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A62CA6" w:rsidRDefault="00A62CA6" w:rsidP="006E5F08">
      <w:pPr>
        <w:jc w:val="center"/>
        <w:rPr>
          <w:b/>
          <w:bCs/>
          <w:u w:val="single"/>
        </w:rPr>
      </w:pPr>
      <w:bookmarkStart w:id="0" w:name="_Hlk43650795"/>
      <w:bookmarkStart w:id="1" w:name="_Hlk43487127"/>
    </w:p>
    <w:p w14:paraId="0A37501D" w14:textId="77777777" w:rsidR="00D14F89" w:rsidRDefault="00D14F89" w:rsidP="006E5F08">
      <w:pPr>
        <w:jc w:val="center"/>
        <w:rPr>
          <w:b/>
          <w:bCs/>
          <w:u w:val="single"/>
        </w:rPr>
      </w:pPr>
    </w:p>
    <w:p w14:paraId="5DAB6C7B" w14:textId="77777777" w:rsidR="00D14F89" w:rsidRDefault="00D14F89" w:rsidP="006E5F08">
      <w:pPr>
        <w:jc w:val="center"/>
        <w:rPr>
          <w:b/>
          <w:bCs/>
          <w:u w:val="single"/>
        </w:rPr>
      </w:pPr>
    </w:p>
    <w:p w14:paraId="0ABD024A" w14:textId="77777777" w:rsidR="00345DF3" w:rsidRPr="00772EAC" w:rsidRDefault="000328CF" w:rsidP="006E5F08">
      <w:pPr>
        <w:jc w:val="center"/>
        <w:rPr>
          <w:b/>
          <w:bCs/>
          <w:u w:val="single"/>
        </w:rPr>
      </w:pPr>
      <w:r>
        <w:rPr>
          <w:b/>
          <w:bCs/>
          <w:u w:val="single"/>
        </w:rPr>
        <w:t>JACOBS GROUP</w:t>
      </w:r>
    </w:p>
    <w:p w14:paraId="02EB378F" w14:textId="77777777" w:rsidR="00EA11F0" w:rsidRDefault="00EA11F0" w:rsidP="006E5F08">
      <w:pPr>
        <w:jc w:val="center"/>
        <w:rPr>
          <w:b/>
          <w:bCs/>
        </w:rPr>
      </w:pPr>
    </w:p>
    <w:p w14:paraId="6A05A809" w14:textId="77777777" w:rsidR="00A62CA6" w:rsidRDefault="00A62CA6" w:rsidP="006E5F08">
      <w:pPr>
        <w:jc w:val="center"/>
        <w:rPr>
          <w:b/>
          <w:bCs/>
          <w:sz w:val="28"/>
          <w:szCs w:val="28"/>
        </w:rPr>
      </w:pPr>
    </w:p>
    <w:p w14:paraId="5A39BBE3" w14:textId="77777777" w:rsidR="004B5B11" w:rsidRDefault="004B5B11" w:rsidP="006E5F08">
      <w:pPr>
        <w:jc w:val="center"/>
        <w:rPr>
          <w:b/>
          <w:bCs/>
          <w:sz w:val="28"/>
          <w:szCs w:val="28"/>
        </w:rPr>
      </w:pPr>
    </w:p>
    <w:p w14:paraId="50C43FF2" w14:textId="77777777" w:rsidR="0053697C" w:rsidRPr="00320FE6" w:rsidRDefault="00A62CA6" w:rsidP="006E5F08">
      <w:pPr>
        <w:jc w:val="center"/>
        <w:rPr>
          <w:b/>
          <w:bCs/>
          <w:sz w:val="40"/>
          <w:szCs w:val="40"/>
        </w:rPr>
      </w:pPr>
      <w:r>
        <w:rPr>
          <w:b/>
          <w:bCs/>
          <w:sz w:val="40"/>
          <w:szCs w:val="40"/>
        </w:rPr>
        <w:t xml:space="preserve">SODIC </w:t>
      </w:r>
      <w:r w:rsidRPr="003236D0">
        <w:rPr>
          <w:b/>
          <w:bCs/>
          <w:sz w:val="40"/>
          <w:szCs w:val="40"/>
        </w:rPr>
        <w:t xml:space="preserve">SOIL </w:t>
      </w:r>
      <w:r w:rsidR="00CC1610">
        <w:rPr>
          <w:b/>
          <w:bCs/>
          <w:sz w:val="40"/>
          <w:szCs w:val="40"/>
        </w:rPr>
        <w:t>ASSESSMENT</w:t>
      </w:r>
    </w:p>
    <w:p w14:paraId="41C8F396" w14:textId="77777777" w:rsidR="0053697C" w:rsidRPr="00320FE6" w:rsidRDefault="0053697C" w:rsidP="006E5F08">
      <w:pPr>
        <w:jc w:val="center"/>
      </w:pPr>
    </w:p>
    <w:p w14:paraId="381E2924" w14:textId="77777777" w:rsidR="00F91EDA" w:rsidRPr="003236D0" w:rsidRDefault="00CC1610" w:rsidP="003236D0">
      <w:pPr>
        <w:jc w:val="center"/>
      </w:pPr>
      <w:r>
        <w:t>f</w:t>
      </w:r>
      <w:r w:rsidR="00A62CA6">
        <w:t>or</w:t>
      </w:r>
      <w:r>
        <w:t xml:space="preserve"> the</w:t>
      </w:r>
    </w:p>
    <w:p w14:paraId="72A3D3EC" w14:textId="77777777" w:rsidR="00F91EDA" w:rsidRPr="003236D0" w:rsidRDefault="00F91EDA" w:rsidP="006E5F08">
      <w:pPr>
        <w:jc w:val="center"/>
        <w:rPr>
          <w:rFonts w:cs="Segoe UI"/>
          <w:b/>
          <w:bCs/>
          <w:color w:val="000000"/>
          <w:sz w:val="20"/>
          <w:szCs w:val="20"/>
        </w:rPr>
      </w:pPr>
    </w:p>
    <w:p w14:paraId="511D6E1F" w14:textId="77777777" w:rsidR="007F7CB0" w:rsidRDefault="00CC1610" w:rsidP="006E5F08">
      <w:pPr>
        <w:jc w:val="center"/>
        <w:rPr>
          <w:rFonts w:cs="Segoe UI"/>
          <w:b/>
          <w:bCs/>
          <w:color w:val="000000"/>
          <w:sz w:val="40"/>
          <w:szCs w:val="40"/>
        </w:rPr>
      </w:pPr>
      <w:r>
        <w:rPr>
          <w:rFonts w:cs="Segoe UI"/>
          <w:b/>
          <w:bCs/>
          <w:color w:val="000000"/>
          <w:sz w:val="40"/>
          <w:szCs w:val="40"/>
        </w:rPr>
        <w:t>OFFICER SOUTH PRECINCT STRUCTURE PLAN AREA</w:t>
      </w:r>
    </w:p>
    <w:p w14:paraId="0D0B940D" w14:textId="77777777" w:rsidR="00CC1610" w:rsidRDefault="00CC1610" w:rsidP="00CC1610">
      <w:pPr>
        <w:jc w:val="center"/>
      </w:pPr>
    </w:p>
    <w:p w14:paraId="7D49C6DA" w14:textId="77777777" w:rsidR="00CC1610" w:rsidRPr="003236D0" w:rsidRDefault="004B5B11" w:rsidP="00CC1610">
      <w:pPr>
        <w:jc w:val="center"/>
      </w:pPr>
      <w:r>
        <w:t>including</w:t>
      </w:r>
    </w:p>
    <w:p w14:paraId="0E27B00A" w14:textId="77777777" w:rsidR="00CC1610" w:rsidRPr="003236D0" w:rsidRDefault="00CC1610" w:rsidP="00CC1610">
      <w:pPr>
        <w:jc w:val="center"/>
        <w:rPr>
          <w:rFonts w:cs="Segoe UI"/>
          <w:b/>
          <w:bCs/>
          <w:color w:val="000000"/>
          <w:sz w:val="20"/>
          <w:szCs w:val="20"/>
        </w:rPr>
      </w:pPr>
    </w:p>
    <w:p w14:paraId="0D5329C1" w14:textId="42F0652C" w:rsidR="00CC1610" w:rsidRDefault="00CC1610" w:rsidP="00CC1610">
      <w:pPr>
        <w:jc w:val="center"/>
        <w:rPr>
          <w:b/>
          <w:bCs/>
          <w:sz w:val="40"/>
          <w:szCs w:val="40"/>
        </w:rPr>
      </w:pPr>
      <w:r>
        <w:rPr>
          <w:rFonts w:cs="Segoe UI"/>
          <w:b/>
          <w:bCs/>
          <w:color w:val="000000"/>
          <w:sz w:val="40"/>
          <w:szCs w:val="40"/>
        </w:rPr>
        <w:t>RETARDING BASIN SITES.</w:t>
      </w:r>
    </w:p>
    <w:p w14:paraId="60061E4C" w14:textId="77777777" w:rsidR="00CC1610" w:rsidRDefault="00CC1610" w:rsidP="006E5F08">
      <w:pPr>
        <w:jc w:val="center"/>
        <w:rPr>
          <w:b/>
          <w:bCs/>
          <w:sz w:val="40"/>
          <w:szCs w:val="40"/>
        </w:rPr>
      </w:pPr>
    </w:p>
    <w:p w14:paraId="44EAFD9C" w14:textId="77777777" w:rsidR="00FF1128" w:rsidRDefault="00FF1128" w:rsidP="003A1B7A">
      <w:pPr>
        <w:ind w:left="720" w:firstLine="720"/>
      </w:pPr>
    </w:p>
    <w:p w14:paraId="76BEB234" w14:textId="77777777" w:rsidR="00CC1610" w:rsidRDefault="00F91EDA" w:rsidP="00CC1610">
      <w:pPr>
        <w:ind w:left="720" w:firstLine="720"/>
      </w:pPr>
      <w:r w:rsidRPr="003A1B7A">
        <w:t>Prepared for:</w:t>
      </w:r>
      <w:r w:rsidRPr="003A1B7A">
        <w:tab/>
      </w:r>
      <w:r w:rsidRPr="003A1B7A">
        <w:tab/>
      </w:r>
      <w:r w:rsidR="000328CF">
        <w:t>Jacobs Group (Australia) Pty Ltd</w:t>
      </w:r>
      <w:r w:rsidR="00CC1610">
        <w:t>.</w:t>
      </w:r>
    </w:p>
    <w:p w14:paraId="4B94D5A5" w14:textId="77777777" w:rsidR="00F91EDA" w:rsidRPr="003A1B7A" w:rsidRDefault="00F91EDA" w:rsidP="003A1B7A"/>
    <w:p w14:paraId="3DEEC669" w14:textId="77777777" w:rsidR="00FF1128" w:rsidRDefault="00FF1128" w:rsidP="00320FE6">
      <w:pPr>
        <w:ind w:left="720" w:firstLine="720"/>
      </w:pPr>
    </w:p>
    <w:p w14:paraId="1C52310F" w14:textId="77777777" w:rsidR="00320FE6" w:rsidRDefault="00320FE6" w:rsidP="00320FE6">
      <w:pPr>
        <w:ind w:left="720" w:firstLine="720"/>
      </w:pPr>
      <w:r w:rsidRPr="00AA46DE">
        <w:t xml:space="preserve">Prepared by:  </w:t>
      </w:r>
      <w:r w:rsidRPr="00AA46DE">
        <w:tab/>
      </w:r>
      <w:r w:rsidRPr="00AA46DE">
        <w:tab/>
        <w:t>Christian Bannan.</w:t>
      </w:r>
      <w:r w:rsidRPr="00AA46DE">
        <w:tab/>
      </w:r>
      <w:r w:rsidRPr="00AA46DE">
        <w:tab/>
      </w:r>
      <w:r w:rsidRPr="00AA46DE">
        <w:tab/>
      </w:r>
      <w:r w:rsidRPr="00AA46DE">
        <w:tab/>
      </w:r>
      <w:r w:rsidRPr="00AA46DE">
        <w:tab/>
      </w:r>
      <w:r w:rsidRPr="00AA46DE">
        <w:tab/>
      </w:r>
      <w:r w:rsidRPr="00AA46DE">
        <w:tab/>
      </w:r>
      <w:r w:rsidRPr="00AA46DE">
        <w:tab/>
      </w:r>
      <w:r w:rsidRPr="00AA46DE">
        <w:tab/>
      </w:r>
      <w:r>
        <w:tab/>
      </w:r>
      <w:r w:rsidRPr="00AA46DE">
        <w:t>Ba. Ag (Hons), Adv. Dip Ag. CPSS.</w:t>
      </w:r>
      <w:r w:rsidRPr="00AA46DE">
        <w:tab/>
      </w:r>
      <w:r w:rsidRPr="00AA46DE">
        <w:tab/>
      </w:r>
      <w:r w:rsidRPr="00AA46DE">
        <w:tab/>
      </w:r>
      <w:r w:rsidRPr="00AA46DE">
        <w:tab/>
      </w:r>
      <w:r w:rsidRPr="00AA46DE">
        <w:tab/>
      </w:r>
      <w:r w:rsidRPr="00AA46DE">
        <w:tab/>
      </w:r>
      <w:r w:rsidRPr="00AA46DE">
        <w:tab/>
      </w:r>
      <w:r>
        <w:tab/>
      </w:r>
      <w:r w:rsidRPr="00AA46DE">
        <w:t>Certified Professional</w:t>
      </w:r>
      <w:r>
        <w:t xml:space="preserve"> Soil Scientist.</w:t>
      </w:r>
    </w:p>
    <w:p w14:paraId="3656B9AB" w14:textId="77777777" w:rsidR="0060106F" w:rsidRDefault="0060106F" w:rsidP="00320FE6">
      <w:pPr>
        <w:ind w:left="720" w:firstLine="720"/>
      </w:pPr>
    </w:p>
    <w:p w14:paraId="45FB0818" w14:textId="77777777" w:rsidR="0060106F" w:rsidRDefault="0060106F" w:rsidP="00320FE6">
      <w:pPr>
        <w:ind w:left="720" w:firstLine="720"/>
      </w:pPr>
    </w:p>
    <w:p w14:paraId="2CA05412" w14:textId="7425E6C4" w:rsidR="008C730E" w:rsidRDefault="008C730E" w:rsidP="00320FE6">
      <w:pPr>
        <w:ind w:left="720" w:firstLine="720"/>
      </w:pPr>
      <w:r w:rsidRPr="00CF0297">
        <w:t>Date:</w:t>
      </w:r>
      <w:r w:rsidRPr="00CF0297">
        <w:tab/>
      </w:r>
      <w:r w:rsidRPr="00CF0297">
        <w:tab/>
      </w:r>
      <w:r w:rsidRPr="00CF0297">
        <w:tab/>
      </w:r>
      <w:r w:rsidR="00C6516C">
        <w:t>4th July</w:t>
      </w:r>
      <w:r w:rsidR="00976C2F" w:rsidRPr="00C6516C">
        <w:t xml:space="preserve"> </w:t>
      </w:r>
      <w:r w:rsidR="00C90294" w:rsidRPr="00C6516C">
        <w:t>2023</w:t>
      </w:r>
      <w:r w:rsidR="007D7BCF" w:rsidRPr="00C6516C">
        <w:t>.</w:t>
      </w:r>
    </w:p>
    <w:p w14:paraId="049F31CB" w14:textId="77777777" w:rsidR="000328CF" w:rsidRDefault="000328CF" w:rsidP="00320FE6">
      <w:pPr>
        <w:ind w:left="720" w:firstLine="720"/>
      </w:pPr>
    </w:p>
    <w:p w14:paraId="53128261" w14:textId="77777777" w:rsidR="000328CF" w:rsidRDefault="000328CF" w:rsidP="00320FE6">
      <w:pPr>
        <w:ind w:left="720" w:firstLine="720"/>
      </w:pPr>
    </w:p>
    <w:p w14:paraId="62486C05" w14:textId="77777777" w:rsidR="000328CF" w:rsidRDefault="000328CF" w:rsidP="00320FE6">
      <w:pPr>
        <w:ind w:left="720" w:firstLine="720"/>
      </w:pPr>
    </w:p>
    <w:p w14:paraId="4101652C" w14:textId="77777777" w:rsidR="004B5B11" w:rsidRPr="00CF0297" w:rsidRDefault="004B5B11" w:rsidP="00320FE6">
      <w:pPr>
        <w:ind w:left="720" w:firstLine="720"/>
      </w:pPr>
    </w:p>
    <w:p w14:paraId="4B99056E" w14:textId="77777777" w:rsidR="00320FE6" w:rsidRDefault="001F5816" w:rsidP="00320FE6">
      <w:pPr>
        <w:jc w:val="center"/>
        <w:rPr>
          <w:noProof/>
        </w:rPr>
      </w:pPr>
      <w:r w:rsidRPr="00CF0297">
        <w:rPr>
          <w:noProof/>
        </w:rPr>
        <w:drawing>
          <wp:inline distT="0" distB="0" distL="0" distR="0" wp14:anchorId="6AB7EA6E" wp14:editId="07777777">
            <wp:extent cx="3400425" cy="1209675"/>
            <wp:effectExtent l="0" t="0" r="0" b="0"/>
            <wp:docPr id="1" name="Picture 3" descr="D:\Backup\Documents\Bannan Pastoral Co\Advertising - TO BE FIXED\2014\Logo design Oc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Documents\Bannan Pastoral Co\Advertising - TO BE FIXED\2014\Logo design Oct 31.png"/>
                    <pic:cNvPicPr>
                      <a:picLocks noChangeAspect="1" noChangeArrowheads="1"/>
                    </pic:cNvPicPr>
                  </pic:nvPicPr>
                  <pic:blipFill>
                    <a:blip r:embed="rId10">
                      <a:extLst>
                        <a:ext uri="{28A0092B-C50C-407E-A947-70E740481C1C}">
                          <a14:useLocalDpi xmlns:a14="http://schemas.microsoft.com/office/drawing/2010/main" val="0"/>
                        </a:ext>
                      </a:extLst>
                    </a:blip>
                    <a:srcRect r="45357" b="65491"/>
                    <a:stretch>
                      <a:fillRect/>
                    </a:stretch>
                  </pic:blipFill>
                  <pic:spPr bwMode="auto">
                    <a:xfrm>
                      <a:off x="0" y="0"/>
                      <a:ext cx="3400425" cy="1209675"/>
                    </a:xfrm>
                    <a:prstGeom prst="rect">
                      <a:avLst/>
                    </a:prstGeom>
                    <a:noFill/>
                    <a:ln>
                      <a:noFill/>
                    </a:ln>
                  </pic:spPr>
                </pic:pic>
              </a:graphicData>
            </a:graphic>
          </wp:inline>
        </w:drawing>
      </w:r>
    </w:p>
    <w:p w14:paraId="1299C43A" w14:textId="77777777" w:rsidR="004B5B11" w:rsidRDefault="004B5B11" w:rsidP="00320FE6">
      <w:pPr>
        <w:jc w:val="center"/>
        <w:rPr>
          <w:sz w:val="16"/>
          <w:szCs w:val="16"/>
        </w:rPr>
      </w:pPr>
    </w:p>
    <w:p w14:paraId="3BD1C8F5" w14:textId="77777777" w:rsidR="00320FE6" w:rsidRPr="00D14F89" w:rsidRDefault="00320FE6" w:rsidP="00320FE6">
      <w:pPr>
        <w:ind w:left="720" w:firstLine="720"/>
        <w:rPr>
          <w:color w:val="8E4132"/>
          <w:sz w:val="20"/>
          <w:szCs w:val="20"/>
        </w:rPr>
      </w:pPr>
      <w:r w:rsidRPr="00D14F89">
        <w:rPr>
          <w:color w:val="8E4132"/>
          <w:sz w:val="20"/>
          <w:szCs w:val="20"/>
        </w:rPr>
        <w:t xml:space="preserve">Postal:     </w:t>
      </w:r>
      <w:r w:rsidRPr="00D14F89">
        <w:rPr>
          <w:color w:val="8E4132"/>
          <w:sz w:val="20"/>
          <w:szCs w:val="20"/>
        </w:rPr>
        <w:tab/>
        <w:t>PO Box 5097, SANDHURST EAST.  VIC.  3550.</w:t>
      </w:r>
    </w:p>
    <w:p w14:paraId="0AA0F30D" w14:textId="77777777" w:rsidR="00320FE6" w:rsidRPr="00D14F89" w:rsidRDefault="00320FE6" w:rsidP="00320FE6">
      <w:pPr>
        <w:ind w:left="720" w:firstLine="720"/>
        <w:rPr>
          <w:color w:val="8E4132"/>
          <w:sz w:val="20"/>
          <w:szCs w:val="20"/>
        </w:rPr>
      </w:pPr>
      <w:r w:rsidRPr="00D14F89">
        <w:rPr>
          <w:color w:val="8E4132"/>
          <w:sz w:val="20"/>
          <w:szCs w:val="20"/>
        </w:rPr>
        <w:t>Phone:  </w:t>
      </w:r>
      <w:r w:rsidRPr="00D14F89">
        <w:rPr>
          <w:color w:val="8E4132"/>
          <w:sz w:val="20"/>
          <w:szCs w:val="20"/>
        </w:rPr>
        <w:tab/>
      </w:r>
      <w:r w:rsidR="00D14F89">
        <w:rPr>
          <w:color w:val="8E4132"/>
          <w:sz w:val="20"/>
          <w:szCs w:val="20"/>
        </w:rPr>
        <w:tab/>
      </w:r>
      <w:r w:rsidRPr="00D14F89">
        <w:rPr>
          <w:color w:val="8E4132"/>
          <w:sz w:val="20"/>
          <w:szCs w:val="20"/>
        </w:rPr>
        <w:t xml:space="preserve">Mob.  0439 341 265.    </w:t>
      </w:r>
      <w:r w:rsidRPr="00D14F89">
        <w:rPr>
          <w:color w:val="8E4132"/>
          <w:sz w:val="20"/>
          <w:szCs w:val="20"/>
        </w:rPr>
        <w:tab/>
        <w:t>Office.  03 5443 5139</w:t>
      </w:r>
    </w:p>
    <w:p w14:paraId="36DB13C0" w14:textId="72C9ACBD" w:rsidR="00320FE6" w:rsidRPr="00D14F89" w:rsidRDefault="00320FE6" w:rsidP="00320FE6">
      <w:pPr>
        <w:ind w:left="720" w:firstLine="720"/>
        <w:rPr>
          <w:color w:val="8E4132"/>
          <w:sz w:val="20"/>
          <w:szCs w:val="20"/>
        </w:rPr>
      </w:pPr>
      <w:r w:rsidRPr="00D14F89">
        <w:rPr>
          <w:color w:val="8E4132"/>
          <w:sz w:val="20"/>
          <w:szCs w:val="20"/>
        </w:rPr>
        <w:t>Website:    </w:t>
      </w:r>
      <w:r w:rsidRPr="00D14F89">
        <w:rPr>
          <w:color w:val="8E4132"/>
          <w:sz w:val="20"/>
          <w:szCs w:val="20"/>
        </w:rPr>
        <w:tab/>
      </w:r>
      <w:hyperlink r:id="rId11" w:history="1">
        <w:r w:rsidRPr="00D14F89">
          <w:rPr>
            <w:rStyle w:val="Hyperlink"/>
            <w:sz w:val="20"/>
            <w:szCs w:val="20"/>
          </w:rPr>
          <w:t>www.sesw.com.au</w:t>
        </w:r>
      </w:hyperlink>
      <w:r w:rsidRPr="00D14F89">
        <w:rPr>
          <w:color w:val="8E4132"/>
          <w:sz w:val="20"/>
          <w:szCs w:val="20"/>
        </w:rPr>
        <w:t xml:space="preserve">     </w:t>
      </w:r>
      <w:r w:rsidRPr="00D14F89">
        <w:rPr>
          <w:color w:val="8E4132"/>
          <w:sz w:val="20"/>
          <w:szCs w:val="20"/>
        </w:rPr>
        <w:tab/>
        <w:t>E-mail:        </w:t>
      </w:r>
      <w:hyperlink r:id="rId12" w:history="1">
        <w:r w:rsidRPr="00D14F89">
          <w:rPr>
            <w:rStyle w:val="Hyperlink"/>
            <w:sz w:val="20"/>
            <w:szCs w:val="20"/>
          </w:rPr>
          <w:t>info@sesw.com.au</w:t>
        </w:r>
      </w:hyperlink>
    </w:p>
    <w:p w14:paraId="4DDBEF00" w14:textId="77777777" w:rsidR="00320FE6" w:rsidRPr="00AD0BFB" w:rsidRDefault="00320FE6" w:rsidP="00320FE6">
      <w:pPr>
        <w:rPr>
          <w:sz w:val="20"/>
          <w:szCs w:val="20"/>
        </w:rPr>
      </w:pPr>
    </w:p>
    <w:bookmarkEnd w:id="0"/>
    <w:p w14:paraId="5241F3E2" w14:textId="77777777" w:rsidR="002079E8" w:rsidRPr="002079E8" w:rsidRDefault="004B5B11" w:rsidP="002079E8">
      <w:pPr>
        <w:rPr>
          <w:b/>
          <w:bCs/>
          <w:highlight w:val="yellow"/>
        </w:rPr>
      </w:pPr>
      <w:r>
        <w:rPr>
          <w:b/>
          <w:bCs/>
        </w:rPr>
        <w:br w:type="page"/>
      </w:r>
      <w:r w:rsidR="002079E8" w:rsidRPr="002079E8">
        <w:rPr>
          <w:b/>
          <w:bCs/>
        </w:rPr>
        <w:lastRenderedPageBreak/>
        <w:t>Sodic Soil Assessment Report.</w:t>
      </w:r>
    </w:p>
    <w:p w14:paraId="2F4BAFC9" w14:textId="77777777" w:rsidR="002079E8" w:rsidRPr="002F4589" w:rsidRDefault="002079E8" w:rsidP="002079E8">
      <w:pPr>
        <w:rPr>
          <w:sz w:val="20"/>
          <w:szCs w:val="20"/>
        </w:rPr>
      </w:pPr>
      <w:r w:rsidRPr="002F4589">
        <w:rPr>
          <w:sz w:val="20"/>
          <w:szCs w:val="20"/>
        </w:rPr>
        <w:t>Client name:</w:t>
      </w:r>
      <w:r w:rsidRPr="002F4589">
        <w:rPr>
          <w:sz w:val="20"/>
          <w:szCs w:val="20"/>
        </w:rPr>
        <w:tab/>
      </w:r>
      <w:r w:rsidRPr="002F4589">
        <w:rPr>
          <w:sz w:val="20"/>
          <w:szCs w:val="20"/>
        </w:rPr>
        <w:tab/>
      </w:r>
      <w:r w:rsidR="000328CF" w:rsidRPr="002F4589">
        <w:rPr>
          <w:sz w:val="20"/>
          <w:szCs w:val="20"/>
        </w:rPr>
        <w:t>Jacobs Group (Australia) Pty Ltd</w:t>
      </w:r>
    </w:p>
    <w:p w14:paraId="2EA01626" w14:textId="77777777" w:rsidR="002079E8" w:rsidRPr="002F4589" w:rsidRDefault="002079E8" w:rsidP="002079E8">
      <w:pPr>
        <w:rPr>
          <w:sz w:val="20"/>
          <w:szCs w:val="20"/>
        </w:rPr>
      </w:pPr>
      <w:r w:rsidRPr="002F4589">
        <w:rPr>
          <w:sz w:val="20"/>
          <w:szCs w:val="20"/>
        </w:rPr>
        <w:t>Project name:</w:t>
      </w:r>
      <w:r w:rsidRPr="002F4589">
        <w:rPr>
          <w:sz w:val="20"/>
          <w:szCs w:val="20"/>
        </w:rPr>
        <w:tab/>
      </w:r>
      <w:r w:rsidRPr="002F4589">
        <w:rPr>
          <w:sz w:val="20"/>
          <w:szCs w:val="20"/>
        </w:rPr>
        <w:tab/>
        <w:t>Officer South DSS Sodic Soil Assessment</w:t>
      </w:r>
    </w:p>
    <w:p w14:paraId="7FAC42CF" w14:textId="305181E7" w:rsidR="002079E8" w:rsidRPr="002F4589" w:rsidRDefault="002079E8" w:rsidP="002079E8">
      <w:pPr>
        <w:rPr>
          <w:sz w:val="20"/>
          <w:szCs w:val="20"/>
        </w:rPr>
      </w:pPr>
      <w:r w:rsidRPr="002F4589">
        <w:rPr>
          <w:sz w:val="20"/>
          <w:szCs w:val="20"/>
        </w:rPr>
        <w:t>Date:</w:t>
      </w:r>
      <w:r w:rsidRPr="002F4589">
        <w:rPr>
          <w:sz w:val="20"/>
          <w:szCs w:val="20"/>
        </w:rPr>
        <w:tab/>
      </w:r>
      <w:r w:rsidRPr="002F4589">
        <w:rPr>
          <w:sz w:val="20"/>
          <w:szCs w:val="20"/>
        </w:rPr>
        <w:tab/>
      </w:r>
      <w:r w:rsidRPr="002F4589">
        <w:rPr>
          <w:sz w:val="20"/>
          <w:szCs w:val="20"/>
        </w:rPr>
        <w:tab/>
      </w:r>
      <w:r w:rsidR="00C6516C">
        <w:rPr>
          <w:sz w:val="20"/>
          <w:szCs w:val="20"/>
        </w:rPr>
        <w:t>4</w:t>
      </w:r>
      <w:r w:rsidR="00630428" w:rsidRPr="00C6516C">
        <w:rPr>
          <w:sz w:val="20"/>
          <w:szCs w:val="20"/>
        </w:rPr>
        <w:t xml:space="preserve"> Ju</w:t>
      </w:r>
      <w:r w:rsidR="00C6516C">
        <w:rPr>
          <w:sz w:val="20"/>
          <w:szCs w:val="20"/>
        </w:rPr>
        <w:t>ly</w:t>
      </w:r>
      <w:r w:rsidRPr="00C6516C">
        <w:rPr>
          <w:sz w:val="20"/>
          <w:szCs w:val="20"/>
        </w:rPr>
        <w:t xml:space="preserve"> 2023</w:t>
      </w:r>
    </w:p>
    <w:p w14:paraId="513448D2" w14:textId="302B5404" w:rsidR="002079E8" w:rsidRPr="002079E8" w:rsidRDefault="002079E8" w:rsidP="002F4589">
      <w:pPr>
        <w:rPr>
          <w:sz w:val="20"/>
          <w:szCs w:val="20"/>
        </w:rPr>
      </w:pPr>
      <w:r w:rsidRPr="002F4589">
        <w:rPr>
          <w:sz w:val="20"/>
          <w:szCs w:val="20"/>
        </w:rPr>
        <w:t>Prepared by:</w:t>
      </w:r>
      <w:r w:rsidRPr="002F4589">
        <w:rPr>
          <w:sz w:val="20"/>
          <w:szCs w:val="20"/>
        </w:rPr>
        <w:tab/>
      </w:r>
      <w:r w:rsidRPr="002F4589">
        <w:rPr>
          <w:sz w:val="20"/>
          <w:szCs w:val="20"/>
        </w:rPr>
        <w:tab/>
        <w:t>Christian Bannan</w:t>
      </w:r>
      <w:r w:rsidR="0060106F" w:rsidRPr="002F4589">
        <w:rPr>
          <w:sz w:val="20"/>
          <w:szCs w:val="20"/>
        </w:rPr>
        <w:tab/>
      </w:r>
      <w:r w:rsidR="000328CF" w:rsidRPr="002F4589">
        <w:rPr>
          <w:sz w:val="20"/>
          <w:szCs w:val="20"/>
        </w:rPr>
        <w:tab/>
      </w:r>
      <w:proofErr w:type="gramStart"/>
      <w:r w:rsidR="0061437A" w:rsidRPr="002F4589">
        <w:rPr>
          <w:sz w:val="20"/>
          <w:szCs w:val="20"/>
        </w:rPr>
        <w:t>South East</w:t>
      </w:r>
      <w:proofErr w:type="gramEnd"/>
      <w:r w:rsidR="0061437A" w:rsidRPr="002F4589">
        <w:rPr>
          <w:sz w:val="20"/>
          <w:szCs w:val="20"/>
        </w:rPr>
        <w:t xml:space="preserve"> Soil &amp; Water</w:t>
      </w:r>
    </w:p>
    <w:p w14:paraId="3461D779" w14:textId="77777777" w:rsidR="002079E8" w:rsidRDefault="002079E8" w:rsidP="002079E8"/>
    <w:p w14:paraId="3CF2D8B6" w14:textId="77777777" w:rsidR="002079E8" w:rsidRDefault="002079E8" w:rsidP="002079E8"/>
    <w:p w14:paraId="4F8FE353" w14:textId="77777777" w:rsidR="002079E8" w:rsidRPr="002079E8" w:rsidRDefault="002079E8" w:rsidP="002079E8">
      <w:pPr>
        <w:rPr>
          <w:b/>
          <w:bCs/>
        </w:rPr>
      </w:pPr>
      <w:r w:rsidRPr="002079E8">
        <w:rPr>
          <w:b/>
          <w:bCs/>
        </w:rPr>
        <w:t>Document history and status:</w:t>
      </w:r>
    </w:p>
    <w:p w14:paraId="0FB78278" w14:textId="77777777" w:rsidR="002079E8" w:rsidRPr="007163BD" w:rsidRDefault="002079E8" w:rsidP="002079E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072"/>
        <w:gridCol w:w="2422"/>
        <w:gridCol w:w="1604"/>
        <w:gridCol w:w="1500"/>
        <w:gridCol w:w="1687"/>
      </w:tblGrid>
      <w:tr w:rsidR="002079E8" w:rsidRPr="007163BD" w14:paraId="472AADE9" w14:textId="77777777" w:rsidTr="00C6516C">
        <w:tc>
          <w:tcPr>
            <w:tcW w:w="1072" w:type="dxa"/>
            <w:shd w:val="clear" w:color="auto" w:fill="auto"/>
          </w:tcPr>
          <w:p w14:paraId="5AAE4A22" w14:textId="77777777" w:rsidR="002079E8" w:rsidRDefault="002079E8">
            <w:pPr>
              <w:pStyle w:val="TableHeadingWhite"/>
              <w:rPr>
                <w:rFonts w:ascii="Arial Narrow" w:hAnsi="Arial Narrow"/>
                <w:color w:val="auto"/>
              </w:rPr>
            </w:pPr>
            <w:r>
              <w:rPr>
                <w:rFonts w:ascii="Arial Narrow" w:hAnsi="Arial Narrow"/>
                <w:color w:val="auto"/>
              </w:rPr>
              <w:t>Revision</w:t>
            </w:r>
          </w:p>
        </w:tc>
        <w:tc>
          <w:tcPr>
            <w:tcW w:w="1090" w:type="dxa"/>
            <w:shd w:val="clear" w:color="auto" w:fill="auto"/>
          </w:tcPr>
          <w:p w14:paraId="491072FA" w14:textId="77777777" w:rsidR="002079E8" w:rsidRDefault="002079E8">
            <w:pPr>
              <w:pStyle w:val="TableHeadingWhite"/>
              <w:rPr>
                <w:rFonts w:ascii="Arial Narrow" w:hAnsi="Arial Narrow"/>
                <w:color w:val="auto"/>
              </w:rPr>
            </w:pPr>
            <w:r>
              <w:rPr>
                <w:rFonts w:ascii="Arial Narrow" w:hAnsi="Arial Narrow"/>
                <w:color w:val="auto"/>
              </w:rPr>
              <w:t>Date</w:t>
            </w:r>
          </w:p>
        </w:tc>
        <w:tc>
          <w:tcPr>
            <w:tcW w:w="2501" w:type="dxa"/>
            <w:shd w:val="clear" w:color="auto" w:fill="auto"/>
          </w:tcPr>
          <w:p w14:paraId="31FF54C8" w14:textId="77777777" w:rsidR="002079E8" w:rsidRDefault="002079E8">
            <w:pPr>
              <w:pStyle w:val="TableHeadingWhite"/>
              <w:rPr>
                <w:rFonts w:ascii="Arial Narrow" w:hAnsi="Arial Narrow"/>
                <w:color w:val="auto"/>
              </w:rPr>
            </w:pPr>
            <w:r>
              <w:rPr>
                <w:rFonts w:ascii="Arial Narrow" w:hAnsi="Arial Narrow"/>
                <w:color w:val="auto"/>
              </w:rPr>
              <w:t>Description</w:t>
            </w:r>
          </w:p>
        </w:tc>
        <w:tc>
          <w:tcPr>
            <w:tcW w:w="1656" w:type="dxa"/>
            <w:shd w:val="clear" w:color="auto" w:fill="auto"/>
          </w:tcPr>
          <w:p w14:paraId="1C7DF0E4" w14:textId="77777777" w:rsidR="002079E8" w:rsidRDefault="002079E8">
            <w:pPr>
              <w:pStyle w:val="TableHeadingWhite"/>
              <w:rPr>
                <w:rFonts w:ascii="Arial Narrow" w:hAnsi="Arial Narrow"/>
                <w:color w:val="auto"/>
              </w:rPr>
            </w:pPr>
            <w:r>
              <w:rPr>
                <w:rFonts w:ascii="Arial Narrow" w:hAnsi="Arial Narrow"/>
                <w:color w:val="auto"/>
              </w:rPr>
              <w:t>Author</w:t>
            </w:r>
          </w:p>
        </w:tc>
        <w:tc>
          <w:tcPr>
            <w:tcW w:w="1529" w:type="dxa"/>
            <w:shd w:val="clear" w:color="auto" w:fill="auto"/>
          </w:tcPr>
          <w:p w14:paraId="530E70E6" w14:textId="77777777" w:rsidR="002079E8" w:rsidRDefault="002079E8">
            <w:pPr>
              <w:pStyle w:val="TableHeadingWhite"/>
              <w:rPr>
                <w:rFonts w:ascii="Arial Narrow" w:hAnsi="Arial Narrow"/>
                <w:color w:val="auto"/>
              </w:rPr>
            </w:pPr>
            <w:r>
              <w:rPr>
                <w:rFonts w:ascii="Arial Narrow" w:hAnsi="Arial Narrow"/>
                <w:color w:val="auto"/>
              </w:rPr>
              <w:t xml:space="preserve">Reviewed </w:t>
            </w:r>
          </w:p>
        </w:tc>
        <w:tc>
          <w:tcPr>
            <w:tcW w:w="1728" w:type="dxa"/>
            <w:shd w:val="clear" w:color="auto" w:fill="auto"/>
          </w:tcPr>
          <w:p w14:paraId="0FEA2CF8" w14:textId="77777777" w:rsidR="002079E8" w:rsidRDefault="002079E8">
            <w:pPr>
              <w:pStyle w:val="TableHeadingWhite"/>
              <w:rPr>
                <w:rFonts w:ascii="Arial Narrow" w:hAnsi="Arial Narrow"/>
                <w:color w:val="auto"/>
              </w:rPr>
            </w:pPr>
            <w:r>
              <w:rPr>
                <w:rFonts w:ascii="Arial Narrow" w:hAnsi="Arial Narrow"/>
                <w:color w:val="auto"/>
              </w:rPr>
              <w:t>Approved</w:t>
            </w:r>
          </w:p>
        </w:tc>
      </w:tr>
      <w:tr w:rsidR="002079E8" w:rsidRPr="00936F10" w14:paraId="49FB1207" w14:textId="77777777" w:rsidTr="00C6516C">
        <w:tc>
          <w:tcPr>
            <w:tcW w:w="1072" w:type="dxa"/>
            <w:shd w:val="clear" w:color="auto" w:fill="auto"/>
          </w:tcPr>
          <w:p w14:paraId="5B4507BE" w14:textId="77777777" w:rsidR="002079E8" w:rsidRPr="002F4589" w:rsidRDefault="002079E8">
            <w:pPr>
              <w:pStyle w:val="TableText"/>
              <w:rPr>
                <w:rFonts w:ascii="Arial Narrow" w:hAnsi="Arial Narrow"/>
              </w:rPr>
            </w:pPr>
            <w:r w:rsidRPr="002F4589">
              <w:rPr>
                <w:rFonts w:ascii="Arial Narrow" w:hAnsi="Arial Narrow"/>
              </w:rPr>
              <w:t>01</w:t>
            </w:r>
          </w:p>
        </w:tc>
        <w:tc>
          <w:tcPr>
            <w:tcW w:w="1090" w:type="dxa"/>
            <w:shd w:val="clear" w:color="auto" w:fill="auto"/>
          </w:tcPr>
          <w:p w14:paraId="34723585" w14:textId="77777777" w:rsidR="002079E8" w:rsidRPr="002F4589" w:rsidRDefault="002079E8">
            <w:pPr>
              <w:pStyle w:val="TableText"/>
              <w:rPr>
                <w:rFonts w:ascii="Arial Narrow" w:hAnsi="Arial Narrow"/>
              </w:rPr>
            </w:pPr>
            <w:r w:rsidRPr="002F4589">
              <w:rPr>
                <w:rFonts w:ascii="Arial Narrow" w:hAnsi="Arial Narrow"/>
              </w:rPr>
              <w:t>16/05/23</w:t>
            </w:r>
          </w:p>
        </w:tc>
        <w:tc>
          <w:tcPr>
            <w:tcW w:w="2501" w:type="dxa"/>
            <w:shd w:val="clear" w:color="auto" w:fill="auto"/>
          </w:tcPr>
          <w:p w14:paraId="3FF465F3" w14:textId="77777777" w:rsidR="002079E8" w:rsidRPr="002F4589" w:rsidRDefault="002079E8">
            <w:pPr>
              <w:pStyle w:val="TableText"/>
              <w:rPr>
                <w:rFonts w:ascii="Arial Narrow" w:hAnsi="Arial Narrow"/>
              </w:rPr>
            </w:pPr>
            <w:r w:rsidRPr="002F4589">
              <w:rPr>
                <w:rFonts w:ascii="Arial Narrow" w:hAnsi="Arial Narrow"/>
              </w:rPr>
              <w:t>Draft Report</w:t>
            </w:r>
          </w:p>
        </w:tc>
        <w:tc>
          <w:tcPr>
            <w:tcW w:w="1656" w:type="dxa"/>
            <w:shd w:val="clear" w:color="auto" w:fill="auto"/>
          </w:tcPr>
          <w:p w14:paraId="43C7B32C" w14:textId="77777777" w:rsidR="002079E8" w:rsidRPr="002F4589" w:rsidRDefault="002079E8">
            <w:pPr>
              <w:pStyle w:val="TableText"/>
              <w:rPr>
                <w:rFonts w:ascii="Arial Narrow" w:hAnsi="Arial Narrow"/>
              </w:rPr>
            </w:pPr>
            <w:r w:rsidRPr="002F4589">
              <w:rPr>
                <w:rFonts w:ascii="Arial Narrow" w:hAnsi="Arial Narrow"/>
              </w:rPr>
              <w:t>C. Bannan</w:t>
            </w:r>
          </w:p>
        </w:tc>
        <w:tc>
          <w:tcPr>
            <w:tcW w:w="1529" w:type="dxa"/>
            <w:shd w:val="clear" w:color="auto" w:fill="auto"/>
          </w:tcPr>
          <w:p w14:paraId="1FC39945" w14:textId="77777777" w:rsidR="002079E8" w:rsidRPr="002F4589" w:rsidRDefault="002079E8">
            <w:pPr>
              <w:pStyle w:val="TableText"/>
              <w:rPr>
                <w:rFonts w:ascii="Arial Narrow" w:hAnsi="Arial Narrow"/>
              </w:rPr>
            </w:pPr>
          </w:p>
        </w:tc>
        <w:tc>
          <w:tcPr>
            <w:tcW w:w="1728" w:type="dxa"/>
            <w:shd w:val="clear" w:color="auto" w:fill="auto"/>
          </w:tcPr>
          <w:p w14:paraId="0562CB0E" w14:textId="77777777" w:rsidR="002079E8" w:rsidRPr="002F4589" w:rsidRDefault="002079E8">
            <w:pPr>
              <w:pStyle w:val="TableText"/>
              <w:rPr>
                <w:rFonts w:ascii="Arial Narrow" w:hAnsi="Arial Narrow"/>
              </w:rPr>
            </w:pPr>
          </w:p>
        </w:tc>
      </w:tr>
      <w:tr w:rsidR="002079E8" w:rsidRPr="00936F10" w14:paraId="14E17057" w14:textId="77777777" w:rsidTr="00C6516C">
        <w:tc>
          <w:tcPr>
            <w:tcW w:w="1072" w:type="dxa"/>
            <w:shd w:val="clear" w:color="auto" w:fill="auto"/>
          </w:tcPr>
          <w:p w14:paraId="385FFFD4" w14:textId="77777777" w:rsidR="002079E8" w:rsidRPr="002F4589" w:rsidRDefault="000328CF">
            <w:pPr>
              <w:pStyle w:val="TableText"/>
              <w:rPr>
                <w:rFonts w:ascii="Arial Narrow" w:hAnsi="Arial Narrow"/>
              </w:rPr>
            </w:pPr>
            <w:r w:rsidRPr="002F4589">
              <w:rPr>
                <w:rFonts w:ascii="Arial Narrow" w:hAnsi="Arial Narrow"/>
              </w:rPr>
              <w:t>02</w:t>
            </w:r>
          </w:p>
        </w:tc>
        <w:tc>
          <w:tcPr>
            <w:tcW w:w="1090" w:type="dxa"/>
            <w:shd w:val="clear" w:color="auto" w:fill="auto"/>
          </w:tcPr>
          <w:p w14:paraId="65614419" w14:textId="77777777" w:rsidR="002079E8" w:rsidRPr="002F4589" w:rsidRDefault="000328CF">
            <w:pPr>
              <w:pStyle w:val="TableText"/>
              <w:rPr>
                <w:rFonts w:ascii="Arial Narrow" w:hAnsi="Arial Narrow"/>
              </w:rPr>
            </w:pPr>
            <w:r w:rsidRPr="002F4589">
              <w:rPr>
                <w:rFonts w:ascii="Arial Narrow" w:hAnsi="Arial Narrow"/>
              </w:rPr>
              <w:t>17/05/23</w:t>
            </w:r>
          </w:p>
        </w:tc>
        <w:tc>
          <w:tcPr>
            <w:tcW w:w="2501" w:type="dxa"/>
            <w:shd w:val="clear" w:color="auto" w:fill="auto"/>
          </w:tcPr>
          <w:p w14:paraId="7A5662E2" w14:textId="77777777" w:rsidR="002079E8" w:rsidRPr="002F4589" w:rsidRDefault="000328CF">
            <w:pPr>
              <w:pStyle w:val="TableText"/>
              <w:rPr>
                <w:rFonts w:ascii="Arial Narrow" w:hAnsi="Arial Narrow"/>
              </w:rPr>
            </w:pPr>
            <w:r w:rsidRPr="002F4589">
              <w:rPr>
                <w:rFonts w:ascii="Arial Narrow" w:hAnsi="Arial Narrow"/>
              </w:rPr>
              <w:t xml:space="preserve">Draft </w:t>
            </w:r>
            <w:r w:rsidR="002079E8" w:rsidRPr="002F4589">
              <w:rPr>
                <w:rFonts w:ascii="Arial Narrow" w:hAnsi="Arial Narrow"/>
              </w:rPr>
              <w:t>Report</w:t>
            </w:r>
          </w:p>
        </w:tc>
        <w:tc>
          <w:tcPr>
            <w:tcW w:w="1656" w:type="dxa"/>
            <w:shd w:val="clear" w:color="auto" w:fill="auto"/>
          </w:tcPr>
          <w:p w14:paraId="31A46C78" w14:textId="77777777" w:rsidR="002079E8" w:rsidRPr="002F4589" w:rsidRDefault="002079E8">
            <w:pPr>
              <w:pStyle w:val="TableText"/>
              <w:rPr>
                <w:rFonts w:ascii="Arial Narrow" w:hAnsi="Arial Narrow"/>
              </w:rPr>
            </w:pPr>
            <w:r w:rsidRPr="002F4589">
              <w:rPr>
                <w:rFonts w:ascii="Arial Narrow" w:hAnsi="Arial Narrow"/>
              </w:rPr>
              <w:t>C. Bannan</w:t>
            </w:r>
          </w:p>
        </w:tc>
        <w:tc>
          <w:tcPr>
            <w:tcW w:w="1529" w:type="dxa"/>
            <w:shd w:val="clear" w:color="auto" w:fill="auto"/>
          </w:tcPr>
          <w:p w14:paraId="7B431776" w14:textId="77777777" w:rsidR="002079E8" w:rsidRPr="002F4589" w:rsidRDefault="002079E8">
            <w:pPr>
              <w:pStyle w:val="TableText"/>
              <w:rPr>
                <w:rFonts w:ascii="Arial Narrow" w:hAnsi="Arial Narrow"/>
              </w:rPr>
            </w:pPr>
            <w:r w:rsidRPr="002F4589">
              <w:rPr>
                <w:rFonts w:ascii="Arial Narrow" w:hAnsi="Arial Narrow"/>
              </w:rPr>
              <w:t>P. Sandercock</w:t>
            </w:r>
          </w:p>
        </w:tc>
        <w:tc>
          <w:tcPr>
            <w:tcW w:w="1728" w:type="dxa"/>
            <w:shd w:val="clear" w:color="auto" w:fill="auto"/>
          </w:tcPr>
          <w:p w14:paraId="7EFA523C" w14:textId="77777777" w:rsidR="002079E8" w:rsidRPr="002F4589" w:rsidRDefault="00936F10">
            <w:pPr>
              <w:pStyle w:val="TableText"/>
              <w:rPr>
                <w:rFonts w:ascii="Arial Narrow" w:hAnsi="Arial Narrow"/>
              </w:rPr>
            </w:pPr>
            <w:r w:rsidRPr="002F4589">
              <w:rPr>
                <w:rFonts w:ascii="Arial Narrow" w:hAnsi="Arial Narrow"/>
              </w:rPr>
              <w:t>S</w:t>
            </w:r>
            <w:r w:rsidR="000328CF" w:rsidRPr="002F4589">
              <w:rPr>
                <w:rFonts w:ascii="Arial Narrow" w:hAnsi="Arial Narrow"/>
              </w:rPr>
              <w:t xml:space="preserve">. </w:t>
            </w:r>
            <w:r w:rsidRPr="002F4589">
              <w:rPr>
                <w:rFonts w:ascii="Arial Narrow" w:hAnsi="Arial Narrow"/>
              </w:rPr>
              <w:t>Sonnenberg</w:t>
            </w:r>
          </w:p>
        </w:tc>
      </w:tr>
      <w:tr w:rsidR="00976C2F" w:rsidRPr="00936F10" w14:paraId="13CDF5FF" w14:textId="77777777" w:rsidTr="00C6516C">
        <w:tc>
          <w:tcPr>
            <w:tcW w:w="1072" w:type="dxa"/>
            <w:shd w:val="clear" w:color="auto" w:fill="auto"/>
          </w:tcPr>
          <w:p w14:paraId="3D59E0DD" w14:textId="62365802" w:rsidR="00976C2F" w:rsidRPr="00C37449" w:rsidRDefault="00976C2F">
            <w:pPr>
              <w:pStyle w:val="TableText"/>
              <w:rPr>
                <w:rFonts w:ascii="Arial Narrow" w:hAnsi="Arial Narrow"/>
              </w:rPr>
            </w:pPr>
            <w:r w:rsidRPr="00C37449">
              <w:rPr>
                <w:rFonts w:ascii="Arial Narrow" w:hAnsi="Arial Narrow"/>
              </w:rPr>
              <w:t>03</w:t>
            </w:r>
          </w:p>
        </w:tc>
        <w:tc>
          <w:tcPr>
            <w:tcW w:w="1090" w:type="dxa"/>
            <w:shd w:val="clear" w:color="auto" w:fill="auto"/>
          </w:tcPr>
          <w:p w14:paraId="3C145FD8" w14:textId="4053F077" w:rsidR="00976C2F" w:rsidRPr="00C37449" w:rsidRDefault="00C6516C">
            <w:pPr>
              <w:pStyle w:val="TableText"/>
              <w:rPr>
                <w:rFonts w:ascii="Arial Narrow" w:hAnsi="Arial Narrow"/>
              </w:rPr>
            </w:pPr>
            <w:r>
              <w:rPr>
                <w:rFonts w:ascii="Arial Narrow" w:hAnsi="Arial Narrow"/>
              </w:rPr>
              <w:t>04/07</w:t>
            </w:r>
            <w:r w:rsidR="00C37449" w:rsidRPr="00C37449">
              <w:rPr>
                <w:rFonts w:ascii="Arial Narrow" w:hAnsi="Arial Narrow"/>
              </w:rPr>
              <w:t>/23</w:t>
            </w:r>
          </w:p>
        </w:tc>
        <w:tc>
          <w:tcPr>
            <w:tcW w:w="2501" w:type="dxa"/>
            <w:shd w:val="clear" w:color="auto" w:fill="auto"/>
          </w:tcPr>
          <w:p w14:paraId="74ADA7F9" w14:textId="3A03A348" w:rsidR="00976C2F" w:rsidRPr="00C37449" w:rsidRDefault="00C37449">
            <w:pPr>
              <w:pStyle w:val="TableText"/>
              <w:rPr>
                <w:rFonts w:ascii="Arial Narrow" w:hAnsi="Arial Narrow"/>
              </w:rPr>
            </w:pPr>
            <w:r w:rsidRPr="00C37449">
              <w:rPr>
                <w:rFonts w:ascii="Arial Narrow" w:hAnsi="Arial Narrow"/>
              </w:rPr>
              <w:t>Final Report</w:t>
            </w:r>
          </w:p>
        </w:tc>
        <w:tc>
          <w:tcPr>
            <w:tcW w:w="1656" w:type="dxa"/>
            <w:shd w:val="clear" w:color="auto" w:fill="auto"/>
          </w:tcPr>
          <w:p w14:paraId="4511F8BD" w14:textId="5EDE98CD" w:rsidR="00976C2F" w:rsidRPr="00C37449" w:rsidRDefault="00C37449">
            <w:pPr>
              <w:pStyle w:val="TableText"/>
              <w:rPr>
                <w:rFonts w:ascii="Arial Narrow" w:hAnsi="Arial Narrow"/>
              </w:rPr>
            </w:pPr>
            <w:r w:rsidRPr="00C37449">
              <w:rPr>
                <w:rFonts w:ascii="Arial Narrow" w:hAnsi="Arial Narrow"/>
              </w:rPr>
              <w:t>C. Bannan</w:t>
            </w:r>
          </w:p>
        </w:tc>
        <w:tc>
          <w:tcPr>
            <w:tcW w:w="1529" w:type="dxa"/>
            <w:shd w:val="clear" w:color="auto" w:fill="auto"/>
          </w:tcPr>
          <w:p w14:paraId="5D80391C" w14:textId="0171BCF6" w:rsidR="00976C2F" w:rsidRPr="00C37449" w:rsidRDefault="00C37449">
            <w:pPr>
              <w:pStyle w:val="TableText"/>
              <w:rPr>
                <w:rFonts w:ascii="Arial Narrow" w:hAnsi="Arial Narrow"/>
              </w:rPr>
            </w:pPr>
            <w:r w:rsidRPr="00C37449">
              <w:rPr>
                <w:rFonts w:ascii="Arial Narrow" w:hAnsi="Arial Narrow"/>
              </w:rPr>
              <w:t>P. Sandercock</w:t>
            </w:r>
          </w:p>
        </w:tc>
        <w:tc>
          <w:tcPr>
            <w:tcW w:w="1728" w:type="dxa"/>
            <w:shd w:val="clear" w:color="auto" w:fill="auto"/>
          </w:tcPr>
          <w:p w14:paraId="1B1BC7D5" w14:textId="65F37C6E" w:rsidR="00976C2F" w:rsidRPr="00C37449" w:rsidRDefault="00C6516C">
            <w:pPr>
              <w:pStyle w:val="TableText"/>
              <w:rPr>
                <w:rFonts w:ascii="Arial Narrow" w:hAnsi="Arial Narrow"/>
              </w:rPr>
            </w:pPr>
            <w:r>
              <w:rPr>
                <w:rFonts w:ascii="Arial Narrow" w:hAnsi="Arial Narrow"/>
              </w:rPr>
              <w:t>B. Gwyther</w:t>
            </w:r>
          </w:p>
        </w:tc>
      </w:tr>
    </w:tbl>
    <w:p w14:paraId="601B4EBD" w14:textId="77777777" w:rsidR="002079E8" w:rsidRPr="00936F10" w:rsidRDefault="002079E8" w:rsidP="002079E8">
      <w:pPr>
        <w:pStyle w:val="DocumentSubject"/>
        <w:rPr>
          <w:rFonts w:ascii="Arial Narrow" w:hAnsi="Arial Narrow"/>
        </w:rPr>
      </w:pPr>
      <w:r w:rsidRPr="00936F10">
        <w:rPr>
          <w:rFonts w:ascii="Arial Narrow" w:hAnsi="Arial Narrow"/>
        </w:rPr>
        <w:t>Distribution of copies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892"/>
        <w:gridCol w:w="1479"/>
        <w:gridCol w:w="1802"/>
        <w:gridCol w:w="3112"/>
      </w:tblGrid>
      <w:tr w:rsidR="002079E8" w:rsidRPr="00936F10" w14:paraId="0321216F" w14:textId="77777777" w:rsidTr="002F4589">
        <w:tc>
          <w:tcPr>
            <w:tcW w:w="1070" w:type="dxa"/>
            <w:shd w:val="clear" w:color="auto" w:fill="auto"/>
          </w:tcPr>
          <w:p w14:paraId="01B42F8F" w14:textId="77777777" w:rsidR="002079E8" w:rsidRPr="00936F10" w:rsidRDefault="002079E8">
            <w:pPr>
              <w:pStyle w:val="TableHeadingWhite"/>
              <w:rPr>
                <w:rFonts w:ascii="Arial Narrow" w:hAnsi="Arial Narrow"/>
                <w:color w:val="auto"/>
              </w:rPr>
            </w:pPr>
            <w:r w:rsidRPr="00936F10">
              <w:rPr>
                <w:rFonts w:ascii="Arial Narrow" w:hAnsi="Arial Narrow"/>
                <w:color w:val="auto"/>
              </w:rPr>
              <w:t>Revision</w:t>
            </w:r>
          </w:p>
        </w:tc>
        <w:tc>
          <w:tcPr>
            <w:tcW w:w="1936" w:type="dxa"/>
            <w:shd w:val="clear" w:color="auto" w:fill="auto"/>
          </w:tcPr>
          <w:p w14:paraId="3FFD90B3" w14:textId="77777777" w:rsidR="002079E8" w:rsidRPr="00936F10" w:rsidRDefault="002079E8">
            <w:pPr>
              <w:pStyle w:val="TableHeadingWhite"/>
              <w:rPr>
                <w:rFonts w:ascii="Arial Narrow" w:hAnsi="Arial Narrow"/>
                <w:color w:val="auto"/>
              </w:rPr>
            </w:pPr>
            <w:r w:rsidRPr="00936F10">
              <w:rPr>
                <w:rFonts w:ascii="Arial Narrow" w:hAnsi="Arial Narrow"/>
                <w:color w:val="auto"/>
              </w:rPr>
              <w:t>Issue approved</w:t>
            </w:r>
          </w:p>
        </w:tc>
        <w:tc>
          <w:tcPr>
            <w:tcW w:w="1506" w:type="dxa"/>
            <w:shd w:val="clear" w:color="auto" w:fill="auto"/>
          </w:tcPr>
          <w:p w14:paraId="64831261" w14:textId="77777777" w:rsidR="002079E8" w:rsidRPr="00936F10" w:rsidRDefault="002079E8">
            <w:pPr>
              <w:pStyle w:val="TableHeadingWhite"/>
              <w:rPr>
                <w:rFonts w:ascii="Arial Narrow" w:hAnsi="Arial Narrow"/>
                <w:color w:val="auto"/>
              </w:rPr>
            </w:pPr>
            <w:r w:rsidRPr="00936F10">
              <w:rPr>
                <w:rFonts w:ascii="Arial Narrow" w:hAnsi="Arial Narrow"/>
                <w:color w:val="auto"/>
              </w:rPr>
              <w:t>Date issued</w:t>
            </w:r>
          </w:p>
        </w:tc>
        <w:tc>
          <w:tcPr>
            <w:tcW w:w="1853" w:type="dxa"/>
            <w:shd w:val="clear" w:color="auto" w:fill="auto"/>
          </w:tcPr>
          <w:p w14:paraId="481E31D8" w14:textId="77777777" w:rsidR="002079E8" w:rsidRPr="00936F10" w:rsidRDefault="002079E8">
            <w:pPr>
              <w:pStyle w:val="TableHeadingWhite"/>
              <w:rPr>
                <w:rFonts w:ascii="Arial Narrow" w:hAnsi="Arial Narrow"/>
                <w:color w:val="auto"/>
              </w:rPr>
            </w:pPr>
            <w:r w:rsidRPr="00936F10">
              <w:rPr>
                <w:rFonts w:ascii="Arial Narrow" w:hAnsi="Arial Narrow"/>
                <w:color w:val="auto"/>
              </w:rPr>
              <w:t>Issued to</w:t>
            </w:r>
          </w:p>
        </w:tc>
        <w:tc>
          <w:tcPr>
            <w:tcW w:w="3211" w:type="dxa"/>
            <w:shd w:val="clear" w:color="auto" w:fill="auto"/>
          </w:tcPr>
          <w:p w14:paraId="3CB4E697" w14:textId="77777777" w:rsidR="002079E8" w:rsidRPr="00936F10" w:rsidRDefault="002079E8">
            <w:pPr>
              <w:pStyle w:val="TableHeadingWhite"/>
              <w:rPr>
                <w:rFonts w:ascii="Arial Narrow" w:hAnsi="Arial Narrow"/>
                <w:color w:val="auto"/>
              </w:rPr>
            </w:pPr>
            <w:r w:rsidRPr="00936F10">
              <w:rPr>
                <w:rFonts w:ascii="Arial Narrow" w:hAnsi="Arial Narrow"/>
                <w:color w:val="auto"/>
              </w:rPr>
              <w:t>Comments</w:t>
            </w:r>
          </w:p>
        </w:tc>
      </w:tr>
      <w:tr w:rsidR="002079E8" w:rsidRPr="007163BD" w14:paraId="7CB09413" w14:textId="77777777" w:rsidTr="002F4589">
        <w:tc>
          <w:tcPr>
            <w:tcW w:w="1070" w:type="dxa"/>
            <w:shd w:val="clear" w:color="auto" w:fill="auto"/>
          </w:tcPr>
          <w:p w14:paraId="6313ED96" w14:textId="77777777" w:rsidR="002079E8" w:rsidRPr="002F4589" w:rsidRDefault="000328CF">
            <w:pPr>
              <w:pStyle w:val="TableText"/>
              <w:rPr>
                <w:rFonts w:ascii="Arial Narrow" w:hAnsi="Arial Narrow"/>
              </w:rPr>
            </w:pPr>
            <w:r w:rsidRPr="002F4589">
              <w:rPr>
                <w:rFonts w:ascii="Arial Narrow" w:hAnsi="Arial Narrow"/>
              </w:rPr>
              <w:t>02</w:t>
            </w:r>
          </w:p>
        </w:tc>
        <w:tc>
          <w:tcPr>
            <w:tcW w:w="1936" w:type="dxa"/>
            <w:shd w:val="clear" w:color="auto" w:fill="auto"/>
          </w:tcPr>
          <w:p w14:paraId="03D967DB" w14:textId="77777777" w:rsidR="002079E8" w:rsidRPr="002F4589" w:rsidRDefault="002079E8">
            <w:pPr>
              <w:pStyle w:val="TableText"/>
              <w:rPr>
                <w:rFonts w:ascii="Arial Narrow" w:hAnsi="Arial Narrow"/>
              </w:rPr>
            </w:pPr>
            <w:r w:rsidRPr="002F4589">
              <w:rPr>
                <w:rFonts w:ascii="Arial Narrow" w:hAnsi="Arial Narrow"/>
              </w:rPr>
              <w:t>17/05/2023</w:t>
            </w:r>
          </w:p>
        </w:tc>
        <w:tc>
          <w:tcPr>
            <w:tcW w:w="1506" w:type="dxa"/>
            <w:shd w:val="clear" w:color="auto" w:fill="auto"/>
          </w:tcPr>
          <w:p w14:paraId="201D1B07" w14:textId="77777777" w:rsidR="002079E8" w:rsidRPr="002F4589" w:rsidRDefault="002079E8">
            <w:pPr>
              <w:pStyle w:val="TableText"/>
              <w:rPr>
                <w:rFonts w:ascii="Arial Narrow" w:hAnsi="Arial Narrow"/>
              </w:rPr>
            </w:pPr>
            <w:r w:rsidRPr="002F4589">
              <w:rPr>
                <w:rFonts w:ascii="Arial Narrow" w:hAnsi="Arial Narrow"/>
              </w:rPr>
              <w:t>17/05/2023</w:t>
            </w:r>
          </w:p>
        </w:tc>
        <w:tc>
          <w:tcPr>
            <w:tcW w:w="1853" w:type="dxa"/>
            <w:shd w:val="clear" w:color="auto" w:fill="auto"/>
          </w:tcPr>
          <w:p w14:paraId="515B60AC" w14:textId="77777777" w:rsidR="002079E8" w:rsidRPr="002F4589" w:rsidRDefault="00936F10">
            <w:pPr>
              <w:pStyle w:val="TableText"/>
              <w:rPr>
                <w:rFonts w:ascii="Arial Narrow" w:hAnsi="Arial Narrow"/>
              </w:rPr>
            </w:pPr>
            <w:r w:rsidRPr="002F4589">
              <w:rPr>
                <w:rFonts w:ascii="Arial Narrow" w:hAnsi="Arial Narrow"/>
              </w:rPr>
              <w:t>N. Polon</w:t>
            </w:r>
          </w:p>
        </w:tc>
        <w:tc>
          <w:tcPr>
            <w:tcW w:w="3211" w:type="dxa"/>
            <w:shd w:val="clear" w:color="auto" w:fill="auto"/>
          </w:tcPr>
          <w:p w14:paraId="24BEDECD" w14:textId="77777777" w:rsidR="002079E8" w:rsidRPr="002F4589" w:rsidRDefault="002079E8">
            <w:pPr>
              <w:pStyle w:val="TableText"/>
              <w:rPr>
                <w:rFonts w:ascii="Arial Narrow" w:hAnsi="Arial Narrow"/>
              </w:rPr>
            </w:pPr>
            <w:r w:rsidRPr="002F4589">
              <w:rPr>
                <w:rFonts w:ascii="Arial Narrow" w:hAnsi="Arial Narrow"/>
              </w:rPr>
              <w:t>Draft Report</w:t>
            </w:r>
          </w:p>
        </w:tc>
      </w:tr>
      <w:tr w:rsidR="00976C2F" w:rsidRPr="007163BD" w14:paraId="752D54C4" w14:textId="77777777" w:rsidTr="002F4589">
        <w:tc>
          <w:tcPr>
            <w:tcW w:w="1070" w:type="dxa"/>
            <w:shd w:val="clear" w:color="auto" w:fill="auto"/>
          </w:tcPr>
          <w:p w14:paraId="53A223F1" w14:textId="55B260AB" w:rsidR="00976C2F" w:rsidRPr="002F4589" w:rsidRDefault="00976C2F">
            <w:pPr>
              <w:pStyle w:val="TableText"/>
              <w:rPr>
                <w:rFonts w:ascii="Arial Narrow" w:hAnsi="Arial Narrow"/>
              </w:rPr>
            </w:pPr>
            <w:r w:rsidRPr="00C6516C">
              <w:rPr>
                <w:rFonts w:ascii="Arial Narrow" w:hAnsi="Arial Narrow"/>
              </w:rPr>
              <w:t>03</w:t>
            </w:r>
          </w:p>
        </w:tc>
        <w:tc>
          <w:tcPr>
            <w:tcW w:w="1936" w:type="dxa"/>
            <w:shd w:val="clear" w:color="auto" w:fill="auto"/>
          </w:tcPr>
          <w:p w14:paraId="0E49BD4E" w14:textId="1D906A7C" w:rsidR="00976C2F" w:rsidRPr="002F4589" w:rsidRDefault="00C6516C">
            <w:pPr>
              <w:pStyle w:val="TableText"/>
              <w:rPr>
                <w:rFonts w:ascii="Arial Narrow" w:hAnsi="Arial Narrow"/>
              </w:rPr>
            </w:pPr>
            <w:r>
              <w:rPr>
                <w:rFonts w:ascii="Arial Narrow" w:hAnsi="Arial Narrow"/>
              </w:rPr>
              <w:t>04/07/2023</w:t>
            </w:r>
          </w:p>
        </w:tc>
        <w:tc>
          <w:tcPr>
            <w:tcW w:w="1506" w:type="dxa"/>
            <w:shd w:val="clear" w:color="auto" w:fill="auto"/>
          </w:tcPr>
          <w:p w14:paraId="3DF00A44" w14:textId="4BEA33FD" w:rsidR="00976C2F" w:rsidRPr="002F4589" w:rsidRDefault="00C6516C">
            <w:pPr>
              <w:pStyle w:val="TableText"/>
              <w:rPr>
                <w:rFonts w:ascii="Arial Narrow" w:hAnsi="Arial Narrow"/>
              </w:rPr>
            </w:pPr>
            <w:r>
              <w:rPr>
                <w:rFonts w:ascii="Arial Narrow" w:hAnsi="Arial Narrow"/>
              </w:rPr>
              <w:t>4/7/2023</w:t>
            </w:r>
          </w:p>
        </w:tc>
        <w:tc>
          <w:tcPr>
            <w:tcW w:w="1853" w:type="dxa"/>
            <w:shd w:val="clear" w:color="auto" w:fill="auto"/>
          </w:tcPr>
          <w:p w14:paraId="3CC69DA2" w14:textId="1AD0AC73" w:rsidR="00976C2F" w:rsidRPr="002F4589" w:rsidRDefault="00C6516C">
            <w:pPr>
              <w:pStyle w:val="TableText"/>
              <w:rPr>
                <w:rFonts w:ascii="Arial Narrow" w:hAnsi="Arial Narrow"/>
              </w:rPr>
            </w:pPr>
            <w:r w:rsidRPr="002F4589">
              <w:rPr>
                <w:rFonts w:ascii="Arial Narrow" w:hAnsi="Arial Narrow"/>
              </w:rPr>
              <w:t>N. Polon</w:t>
            </w:r>
          </w:p>
        </w:tc>
        <w:tc>
          <w:tcPr>
            <w:tcW w:w="3211" w:type="dxa"/>
            <w:shd w:val="clear" w:color="auto" w:fill="auto"/>
          </w:tcPr>
          <w:p w14:paraId="2A9A1BE8" w14:textId="66D99E29" w:rsidR="00976C2F" w:rsidRPr="002F4589" w:rsidRDefault="00C37449">
            <w:pPr>
              <w:pStyle w:val="TableText"/>
              <w:rPr>
                <w:rFonts w:ascii="Arial Narrow" w:hAnsi="Arial Narrow"/>
              </w:rPr>
            </w:pPr>
            <w:r>
              <w:rPr>
                <w:rFonts w:ascii="Arial Narrow" w:hAnsi="Arial Narrow"/>
              </w:rPr>
              <w:t>Final Report</w:t>
            </w:r>
          </w:p>
        </w:tc>
      </w:tr>
    </w:tbl>
    <w:p w14:paraId="34CE0A41" w14:textId="77777777" w:rsidR="002079E8" w:rsidRPr="007163BD" w:rsidRDefault="002079E8" w:rsidP="002079E8">
      <w:pPr>
        <w:tabs>
          <w:tab w:val="left" w:pos="6000"/>
        </w:tabs>
      </w:pPr>
    </w:p>
    <w:p w14:paraId="62EBF3C5" w14:textId="77777777" w:rsidR="007163BD" w:rsidRPr="002079E8" w:rsidRDefault="007163BD" w:rsidP="002079E8">
      <w:pPr>
        <w:rPr>
          <w:b/>
          <w:bCs/>
          <w:sz w:val="20"/>
          <w:szCs w:val="20"/>
        </w:rPr>
      </w:pPr>
    </w:p>
    <w:p w14:paraId="75510DBC" w14:textId="77777777" w:rsidR="005F10DE" w:rsidRPr="002079E8" w:rsidRDefault="005F10DE" w:rsidP="005F10DE">
      <w:pPr>
        <w:tabs>
          <w:tab w:val="left" w:pos="2319"/>
        </w:tabs>
        <w:rPr>
          <w:sz w:val="20"/>
          <w:szCs w:val="20"/>
        </w:rPr>
      </w:pPr>
      <w:proofErr w:type="gramStart"/>
      <w:r w:rsidRPr="002079E8">
        <w:rPr>
          <w:sz w:val="20"/>
          <w:szCs w:val="20"/>
        </w:rPr>
        <w:t>South East</w:t>
      </w:r>
      <w:proofErr w:type="gramEnd"/>
      <w:r w:rsidRPr="002079E8">
        <w:rPr>
          <w:sz w:val="20"/>
          <w:szCs w:val="20"/>
        </w:rPr>
        <w:t xml:space="preserve"> Soil &amp; Water Pty Ltd.</w:t>
      </w:r>
    </w:p>
    <w:p w14:paraId="3CA7B119" w14:textId="77777777" w:rsidR="005F10DE" w:rsidRPr="002079E8" w:rsidRDefault="005F10DE" w:rsidP="005F10DE">
      <w:pPr>
        <w:tabs>
          <w:tab w:val="left" w:pos="2319"/>
        </w:tabs>
        <w:rPr>
          <w:sz w:val="20"/>
          <w:szCs w:val="20"/>
        </w:rPr>
      </w:pPr>
      <w:r w:rsidRPr="002079E8">
        <w:rPr>
          <w:sz w:val="20"/>
          <w:szCs w:val="20"/>
        </w:rPr>
        <w:t>PO Box 5097</w:t>
      </w:r>
    </w:p>
    <w:p w14:paraId="3E8EC88A" w14:textId="77777777" w:rsidR="005F10DE" w:rsidRPr="002079E8" w:rsidRDefault="005F10DE" w:rsidP="005F10DE">
      <w:pPr>
        <w:tabs>
          <w:tab w:val="left" w:pos="2319"/>
        </w:tabs>
        <w:rPr>
          <w:sz w:val="20"/>
          <w:szCs w:val="20"/>
        </w:rPr>
      </w:pPr>
      <w:r w:rsidRPr="002079E8">
        <w:rPr>
          <w:sz w:val="20"/>
          <w:szCs w:val="20"/>
        </w:rPr>
        <w:t>Sandhurst East.</w:t>
      </w:r>
    </w:p>
    <w:p w14:paraId="07336C8E" w14:textId="77777777" w:rsidR="005F10DE" w:rsidRPr="002079E8" w:rsidRDefault="005F10DE" w:rsidP="005F10DE">
      <w:pPr>
        <w:rPr>
          <w:sz w:val="20"/>
          <w:szCs w:val="20"/>
        </w:rPr>
      </w:pPr>
      <w:r w:rsidRPr="002079E8">
        <w:rPr>
          <w:sz w:val="20"/>
          <w:szCs w:val="20"/>
        </w:rPr>
        <w:t>Vic. 3550.</w:t>
      </w:r>
    </w:p>
    <w:p w14:paraId="5A2AC9DD" w14:textId="77777777" w:rsidR="005F10DE" w:rsidRPr="002079E8" w:rsidRDefault="005F10DE" w:rsidP="005F10DE">
      <w:pPr>
        <w:rPr>
          <w:sz w:val="20"/>
          <w:szCs w:val="20"/>
        </w:rPr>
      </w:pPr>
      <w:r w:rsidRPr="002079E8">
        <w:rPr>
          <w:sz w:val="20"/>
          <w:szCs w:val="20"/>
        </w:rPr>
        <w:t xml:space="preserve">T </w:t>
      </w:r>
      <w:r w:rsidR="002079E8">
        <w:rPr>
          <w:sz w:val="20"/>
          <w:szCs w:val="20"/>
        </w:rPr>
        <w:tab/>
      </w:r>
      <w:r w:rsidRPr="002079E8">
        <w:rPr>
          <w:sz w:val="20"/>
          <w:szCs w:val="20"/>
        </w:rPr>
        <w:t>+ 61 3 5443 5139.</w:t>
      </w:r>
    </w:p>
    <w:p w14:paraId="5B7F4673" w14:textId="77777777" w:rsidR="005F10DE" w:rsidRPr="002079E8" w:rsidRDefault="005F10DE" w:rsidP="005F10DE">
      <w:pPr>
        <w:rPr>
          <w:rFonts w:cs="Calibri-Bold"/>
          <w:b/>
          <w:bCs/>
          <w:sz w:val="20"/>
          <w:szCs w:val="20"/>
        </w:rPr>
      </w:pPr>
      <w:r w:rsidRPr="002079E8">
        <w:rPr>
          <w:sz w:val="20"/>
          <w:szCs w:val="20"/>
        </w:rPr>
        <w:t xml:space="preserve">M </w:t>
      </w:r>
      <w:r w:rsidR="002079E8">
        <w:rPr>
          <w:sz w:val="20"/>
          <w:szCs w:val="20"/>
        </w:rPr>
        <w:tab/>
      </w:r>
      <w:r w:rsidRPr="002079E8">
        <w:rPr>
          <w:sz w:val="20"/>
          <w:szCs w:val="20"/>
        </w:rPr>
        <w:t>+61 439 341 265.</w:t>
      </w:r>
      <w:r w:rsidRPr="002079E8">
        <w:rPr>
          <w:rFonts w:cs="Calibri-Bold"/>
          <w:b/>
          <w:bCs/>
          <w:sz w:val="20"/>
          <w:szCs w:val="20"/>
        </w:rPr>
        <w:t xml:space="preserve"> </w:t>
      </w:r>
    </w:p>
    <w:p w14:paraId="68741E0A" w14:textId="648A2D57" w:rsidR="005F10DE" w:rsidRPr="002079E8" w:rsidRDefault="005F10DE" w:rsidP="005F10DE">
      <w:pPr>
        <w:rPr>
          <w:rFonts w:cs="Calibri-Bold"/>
          <w:b/>
          <w:bCs/>
          <w:sz w:val="20"/>
          <w:szCs w:val="20"/>
        </w:rPr>
      </w:pPr>
      <w:r w:rsidRPr="002079E8">
        <w:rPr>
          <w:rFonts w:cs="Calibri-Bold"/>
          <w:b/>
          <w:bCs/>
          <w:sz w:val="20"/>
          <w:szCs w:val="20"/>
        </w:rPr>
        <w:t>W</w:t>
      </w:r>
      <w:r w:rsidRPr="002079E8">
        <w:rPr>
          <w:rFonts w:cs="Calibri-Bold"/>
          <w:b/>
          <w:bCs/>
          <w:sz w:val="20"/>
          <w:szCs w:val="20"/>
        </w:rPr>
        <w:tab/>
      </w:r>
      <w:r w:rsidR="00D1722D">
        <w:fldChar w:fldCharType="begin"/>
      </w:r>
      <w:r w:rsidR="00D1722D">
        <w:instrText>HYPERLINK "http://www.sesw.com.au"</w:instrText>
      </w:r>
      <w:r w:rsidR="00D1722D">
        <w:fldChar w:fldCharType="separate"/>
      </w:r>
      <w:r w:rsidRPr="002079E8">
        <w:rPr>
          <w:rStyle w:val="Hyperlink"/>
          <w:rFonts w:cs="Calibri-Bold"/>
          <w:b/>
          <w:bCs/>
          <w:sz w:val="20"/>
          <w:szCs w:val="20"/>
        </w:rPr>
        <w:t>www.sesw.com.au</w:t>
      </w:r>
      <w:r w:rsidR="00D1722D">
        <w:rPr>
          <w:rStyle w:val="Hyperlink"/>
          <w:rFonts w:cs="Calibri-Bold"/>
          <w:b/>
          <w:bCs/>
          <w:sz w:val="20"/>
          <w:szCs w:val="20"/>
        </w:rPr>
        <w:fldChar w:fldCharType="end"/>
      </w:r>
    </w:p>
    <w:p w14:paraId="6D98A12B" w14:textId="77777777" w:rsidR="005F10DE" w:rsidRPr="002079E8" w:rsidRDefault="005F10DE" w:rsidP="005F10DE">
      <w:pPr>
        <w:rPr>
          <w:sz w:val="20"/>
          <w:szCs w:val="20"/>
        </w:rPr>
      </w:pPr>
    </w:p>
    <w:p w14:paraId="2946DB82" w14:textId="77777777" w:rsidR="005F10DE" w:rsidRPr="002079E8" w:rsidRDefault="005F10DE" w:rsidP="005F10DE">
      <w:pPr>
        <w:rPr>
          <w:rFonts w:cs="Calibri-Bold"/>
          <w:b/>
          <w:bCs/>
          <w:sz w:val="20"/>
          <w:szCs w:val="20"/>
        </w:rPr>
      </w:pPr>
    </w:p>
    <w:p w14:paraId="5997CC1D" w14:textId="77777777" w:rsidR="005F10DE" w:rsidRPr="002079E8" w:rsidRDefault="005F10DE" w:rsidP="005F10DE">
      <w:pPr>
        <w:rPr>
          <w:rFonts w:cs="Calibri-Bold"/>
          <w:b/>
          <w:bCs/>
          <w:sz w:val="20"/>
          <w:szCs w:val="20"/>
        </w:rPr>
      </w:pPr>
    </w:p>
    <w:p w14:paraId="1ED72D98" w14:textId="77777777" w:rsidR="005F10DE" w:rsidRPr="002079E8" w:rsidRDefault="005F10DE" w:rsidP="005F10DE">
      <w:pPr>
        <w:rPr>
          <w:rFonts w:cs="Calibri-Bold"/>
          <w:b/>
          <w:bCs/>
          <w:sz w:val="20"/>
          <w:szCs w:val="20"/>
        </w:rPr>
      </w:pPr>
      <w:r w:rsidRPr="002079E8">
        <w:rPr>
          <w:rFonts w:cs="Calibri-Bold"/>
          <w:b/>
          <w:bCs/>
          <w:sz w:val="20"/>
          <w:szCs w:val="20"/>
        </w:rPr>
        <w:t>Copyright © 2023 South East Soil &amp; Water Pty Ltd. All rights reserved.</w:t>
      </w:r>
    </w:p>
    <w:p w14:paraId="110FFD37" w14:textId="77777777" w:rsidR="002079E8" w:rsidRDefault="002079E8" w:rsidP="002079E8">
      <w:pPr>
        <w:rPr>
          <w:b/>
          <w:bCs/>
          <w:sz w:val="20"/>
          <w:szCs w:val="20"/>
          <w:u w:val="single"/>
        </w:rPr>
      </w:pPr>
    </w:p>
    <w:p w14:paraId="6B699379" w14:textId="77777777" w:rsidR="001649ED" w:rsidRDefault="001649ED" w:rsidP="002079E8">
      <w:pPr>
        <w:rPr>
          <w:b/>
          <w:bCs/>
          <w:sz w:val="20"/>
          <w:szCs w:val="20"/>
          <w:u w:val="single"/>
        </w:rPr>
      </w:pPr>
    </w:p>
    <w:p w14:paraId="3FE9F23F" w14:textId="77777777" w:rsidR="001649ED" w:rsidRDefault="001649ED" w:rsidP="002079E8">
      <w:pPr>
        <w:rPr>
          <w:b/>
          <w:bCs/>
          <w:sz w:val="20"/>
          <w:szCs w:val="20"/>
          <w:u w:val="single"/>
        </w:rPr>
      </w:pPr>
    </w:p>
    <w:p w14:paraId="1F72F646" w14:textId="77777777" w:rsidR="001649ED" w:rsidRDefault="001649ED" w:rsidP="002079E8">
      <w:pPr>
        <w:rPr>
          <w:b/>
          <w:bCs/>
          <w:sz w:val="20"/>
          <w:szCs w:val="20"/>
          <w:u w:val="single"/>
        </w:rPr>
      </w:pPr>
    </w:p>
    <w:p w14:paraId="08CE6F91" w14:textId="77777777" w:rsidR="001649ED" w:rsidRPr="002079E8" w:rsidRDefault="001649ED" w:rsidP="002079E8">
      <w:pPr>
        <w:rPr>
          <w:b/>
          <w:bCs/>
          <w:sz w:val="20"/>
          <w:szCs w:val="20"/>
          <w:u w:val="single"/>
        </w:rPr>
      </w:pPr>
    </w:p>
    <w:p w14:paraId="74DFBD27" w14:textId="77777777" w:rsidR="002079E8" w:rsidRPr="002079E8" w:rsidRDefault="002079E8" w:rsidP="002079E8">
      <w:pPr>
        <w:rPr>
          <w:sz w:val="20"/>
          <w:szCs w:val="20"/>
        </w:rPr>
      </w:pPr>
      <w:r w:rsidRPr="002079E8">
        <w:rPr>
          <w:b/>
          <w:bCs/>
          <w:sz w:val="20"/>
          <w:szCs w:val="20"/>
          <w:u w:val="single"/>
        </w:rPr>
        <w:t>DISCLAIMER:</w:t>
      </w:r>
      <w:r w:rsidR="001649ED">
        <w:rPr>
          <w:sz w:val="20"/>
          <w:szCs w:val="20"/>
        </w:rPr>
        <w:tab/>
      </w:r>
      <w:r w:rsidRPr="002079E8">
        <w:rPr>
          <w:sz w:val="20"/>
          <w:szCs w:val="20"/>
        </w:rPr>
        <w:t xml:space="preserve">This report is intended to serve as a guide only.  Because soil chemical, physical and biological properties, and any other factors relating to soil, water and effluent may be influenced by factors beyond the author’s control, </w:t>
      </w:r>
      <w:proofErr w:type="gramStart"/>
      <w:r w:rsidRPr="002079E8">
        <w:rPr>
          <w:sz w:val="20"/>
          <w:szCs w:val="20"/>
        </w:rPr>
        <w:t>South East</w:t>
      </w:r>
      <w:proofErr w:type="gramEnd"/>
      <w:r w:rsidRPr="002079E8">
        <w:rPr>
          <w:sz w:val="20"/>
          <w:szCs w:val="20"/>
        </w:rPr>
        <w:t xml:space="preserve"> Soil &amp; Water. their staff &amp; contractors hereby disclaim any liability for commercial loss or damage to any person, property or thing in respect to the information and recommendations contained in this document.  Every effort has been made to ensure that the recommendations in this report are based the scientific knowledge collected to this point at the date of printing of this document.  </w:t>
      </w:r>
    </w:p>
    <w:p w14:paraId="61CDCEAD" w14:textId="77777777" w:rsidR="002079E8" w:rsidRPr="002079E8" w:rsidRDefault="002079E8" w:rsidP="005F10DE">
      <w:pPr>
        <w:rPr>
          <w:sz w:val="20"/>
          <w:szCs w:val="20"/>
          <w:lang w:val="en-GB"/>
        </w:rPr>
      </w:pPr>
    </w:p>
    <w:p w14:paraId="3282BE4A" w14:textId="77777777" w:rsidR="002079E8" w:rsidRPr="002079E8" w:rsidRDefault="002079E8" w:rsidP="005F10DE">
      <w:pPr>
        <w:rPr>
          <w:sz w:val="20"/>
          <w:szCs w:val="20"/>
          <w:lang w:val="en-GB"/>
        </w:rPr>
      </w:pPr>
      <w:r w:rsidRPr="002079E8">
        <w:rPr>
          <w:sz w:val="20"/>
          <w:szCs w:val="20"/>
        </w:rPr>
        <w:t>This document has been prepared exclusively for the use of the client listed on this report cover.  SESW accepts no liability or responsibility for any use or reliance upon this document by any third party.</w:t>
      </w:r>
    </w:p>
    <w:p w14:paraId="6BB9E253" w14:textId="77777777" w:rsidR="005F10DE" w:rsidRPr="002079E8" w:rsidRDefault="005F10DE" w:rsidP="005F10DE">
      <w:pPr>
        <w:tabs>
          <w:tab w:val="left" w:pos="2319"/>
        </w:tabs>
        <w:rPr>
          <w:sz w:val="20"/>
          <w:szCs w:val="20"/>
        </w:rPr>
      </w:pPr>
    </w:p>
    <w:p w14:paraId="78356A93" w14:textId="77777777" w:rsidR="005F2CF9" w:rsidRPr="00D14F89" w:rsidRDefault="00CC1610" w:rsidP="007163BD">
      <w:pPr>
        <w:tabs>
          <w:tab w:val="left" w:pos="2319"/>
        </w:tabs>
        <w:jc w:val="center"/>
        <w:rPr>
          <w:b/>
          <w:bCs/>
        </w:rPr>
      </w:pPr>
      <w:r w:rsidRPr="002079E8">
        <w:rPr>
          <w:sz w:val="20"/>
          <w:szCs w:val="20"/>
        </w:rPr>
        <w:br w:type="page"/>
      </w:r>
      <w:r w:rsidR="005F2CF9" w:rsidRPr="00D14F89">
        <w:rPr>
          <w:b/>
          <w:bCs/>
        </w:rPr>
        <w:lastRenderedPageBreak/>
        <w:t>TABLE OF CONTENTS</w:t>
      </w:r>
    </w:p>
    <w:p w14:paraId="23DE523C" w14:textId="77777777" w:rsidR="005F2CF9" w:rsidRPr="00CF0297" w:rsidRDefault="005F2CF9" w:rsidP="005F2CF9">
      <w:pPr>
        <w:rPr>
          <w:sz w:val="20"/>
          <w:szCs w:val="20"/>
        </w:rPr>
      </w:pPr>
    </w:p>
    <w:p w14:paraId="52E56223" w14:textId="77777777" w:rsidR="005F2CF9" w:rsidRPr="00CF0297" w:rsidRDefault="005F2CF9" w:rsidP="005F2CF9">
      <w:pPr>
        <w:rPr>
          <w:sz w:val="20"/>
          <w:szCs w:val="20"/>
        </w:rPr>
      </w:pPr>
    </w:p>
    <w:bookmarkStart w:id="2" w:name="_Hlk509727006"/>
    <w:p w14:paraId="787774EF" w14:textId="07EF2596" w:rsidR="00B774CF" w:rsidRDefault="005F2CF9">
      <w:pPr>
        <w:pStyle w:val="TOC1"/>
        <w:rPr>
          <w:rFonts w:asciiTheme="minorHAnsi" w:eastAsiaTheme="minorEastAsia" w:hAnsiTheme="minorHAnsi" w:cstheme="minorBidi"/>
          <w:b w:val="0"/>
          <w:kern w:val="2"/>
          <w:sz w:val="22"/>
          <w:szCs w:val="22"/>
          <w14:ligatures w14:val="standardContextual"/>
        </w:rPr>
      </w:pPr>
      <w:r w:rsidRPr="00976C2F">
        <w:rPr>
          <w:highlight w:val="yellow"/>
        </w:rPr>
        <w:fldChar w:fldCharType="begin"/>
      </w:r>
      <w:r w:rsidRPr="00976C2F">
        <w:rPr>
          <w:highlight w:val="yellow"/>
        </w:rPr>
        <w:instrText xml:space="preserve"> TOC \o "1-4" \h \z \u </w:instrText>
      </w:r>
      <w:r w:rsidRPr="00976C2F">
        <w:rPr>
          <w:highlight w:val="yellow"/>
        </w:rPr>
        <w:fldChar w:fldCharType="separate"/>
      </w:r>
      <w:hyperlink w:anchor="_Toc139008309" w:history="1">
        <w:r w:rsidR="00B774CF" w:rsidRPr="009F3660">
          <w:rPr>
            <w:rStyle w:val="Hyperlink"/>
          </w:rPr>
          <w:t>EXECUTIVE SUMMARY</w:t>
        </w:r>
        <w:r w:rsidR="00B774CF">
          <w:rPr>
            <w:webHidden/>
          </w:rPr>
          <w:tab/>
        </w:r>
        <w:r w:rsidR="00B774CF">
          <w:rPr>
            <w:webHidden/>
          </w:rPr>
          <w:fldChar w:fldCharType="begin"/>
        </w:r>
        <w:r w:rsidR="00B774CF">
          <w:rPr>
            <w:webHidden/>
          </w:rPr>
          <w:instrText xml:space="preserve"> PAGEREF _Toc139008309 \h </w:instrText>
        </w:r>
        <w:r w:rsidR="00B774CF">
          <w:rPr>
            <w:webHidden/>
          </w:rPr>
        </w:r>
        <w:r w:rsidR="00B774CF">
          <w:rPr>
            <w:webHidden/>
          </w:rPr>
          <w:fldChar w:fldCharType="separate"/>
        </w:r>
        <w:r w:rsidR="001C65AA">
          <w:rPr>
            <w:webHidden/>
          </w:rPr>
          <w:t>vi</w:t>
        </w:r>
        <w:r w:rsidR="00B774CF">
          <w:rPr>
            <w:webHidden/>
          </w:rPr>
          <w:fldChar w:fldCharType="end"/>
        </w:r>
      </w:hyperlink>
    </w:p>
    <w:p w14:paraId="19CDDE1A" w14:textId="585C376A" w:rsidR="00B774CF" w:rsidRDefault="00B774CF">
      <w:pPr>
        <w:pStyle w:val="TOC1"/>
        <w:rPr>
          <w:rFonts w:asciiTheme="minorHAnsi" w:eastAsiaTheme="minorEastAsia" w:hAnsiTheme="minorHAnsi" w:cstheme="minorBidi"/>
          <w:b w:val="0"/>
          <w:kern w:val="2"/>
          <w:sz w:val="22"/>
          <w:szCs w:val="22"/>
          <w14:ligatures w14:val="standardContextual"/>
        </w:rPr>
      </w:pPr>
      <w:hyperlink w:anchor="_Toc139008310" w:history="1">
        <w:r w:rsidRPr="009F3660">
          <w:rPr>
            <w:rStyle w:val="Hyperlink"/>
          </w:rPr>
          <w:t>1.</w:t>
        </w:r>
        <w:r>
          <w:rPr>
            <w:rFonts w:asciiTheme="minorHAnsi" w:eastAsiaTheme="minorEastAsia" w:hAnsiTheme="minorHAnsi" w:cstheme="minorBidi"/>
            <w:b w:val="0"/>
            <w:kern w:val="2"/>
            <w:sz w:val="22"/>
            <w:szCs w:val="22"/>
            <w14:ligatures w14:val="standardContextual"/>
          </w:rPr>
          <w:tab/>
        </w:r>
        <w:r w:rsidRPr="009F3660">
          <w:rPr>
            <w:rStyle w:val="Hyperlink"/>
          </w:rPr>
          <w:t>INTRODUCTION.</w:t>
        </w:r>
        <w:r>
          <w:rPr>
            <w:webHidden/>
          </w:rPr>
          <w:tab/>
        </w:r>
        <w:r>
          <w:rPr>
            <w:webHidden/>
          </w:rPr>
          <w:fldChar w:fldCharType="begin"/>
        </w:r>
        <w:r>
          <w:rPr>
            <w:webHidden/>
          </w:rPr>
          <w:instrText xml:space="preserve"> PAGEREF _Toc139008310 \h </w:instrText>
        </w:r>
        <w:r>
          <w:rPr>
            <w:webHidden/>
          </w:rPr>
        </w:r>
        <w:r>
          <w:rPr>
            <w:webHidden/>
          </w:rPr>
          <w:fldChar w:fldCharType="separate"/>
        </w:r>
        <w:r w:rsidR="001C65AA">
          <w:rPr>
            <w:webHidden/>
          </w:rPr>
          <w:t>1</w:t>
        </w:r>
        <w:r>
          <w:rPr>
            <w:webHidden/>
          </w:rPr>
          <w:fldChar w:fldCharType="end"/>
        </w:r>
      </w:hyperlink>
    </w:p>
    <w:p w14:paraId="09CE46DE" w14:textId="35FBE870"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11" w:history="1">
        <w:r w:rsidRPr="009F3660">
          <w:rPr>
            <w:rStyle w:val="Hyperlink"/>
            <w:noProof/>
          </w:rPr>
          <w:t>1.1.</w:t>
        </w:r>
        <w:r>
          <w:rPr>
            <w:rFonts w:asciiTheme="minorHAnsi" w:eastAsiaTheme="minorEastAsia" w:hAnsiTheme="minorHAnsi" w:cstheme="minorBidi"/>
            <w:noProof/>
            <w:kern w:val="2"/>
            <w:sz w:val="22"/>
            <w:szCs w:val="22"/>
            <w14:ligatures w14:val="standardContextual"/>
          </w:rPr>
          <w:tab/>
        </w:r>
        <w:r w:rsidRPr="009F3660">
          <w:rPr>
            <w:rStyle w:val="Hyperlink"/>
            <w:noProof/>
          </w:rPr>
          <w:t>Investigation Outline &amp; Scope.</w:t>
        </w:r>
        <w:r>
          <w:rPr>
            <w:noProof/>
            <w:webHidden/>
          </w:rPr>
          <w:tab/>
        </w:r>
        <w:r>
          <w:rPr>
            <w:noProof/>
            <w:webHidden/>
          </w:rPr>
          <w:fldChar w:fldCharType="begin"/>
        </w:r>
        <w:r>
          <w:rPr>
            <w:noProof/>
            <w:webHidden/>
          </w:rPr>
          <w:instrText xml:space="preserve"> PAGEREF _Toc139008311 \h </w:instrText>
        </w:r>
        <w:r>
          <w:rPr>
            <w:noProof/>
            <w:webHidden/>
          </w:rPr>
        </w:r>
        <w:r>
          <w:rPr>
            <w:noProof/>
            <w:webHidden/>
          </w:rPr>
          <w:fldChar w:fldCharType="separate"/>
        </w:r>
        <w:r w:rsidR="001C65AA">
          <w:rPr>
            <w:noProof/>
            <w:webHidden/>
          </w:rPr>
          <w:t>1</w:t>
        </w:r>
        <w:r>
          <w:rPr>
            <w:noProof/>
            <w:webHidden/>
          </w:rPr>
          <w:fldChar w:fldCharType="end"/>
        </w:r>
      </w:hyperlink>
    </w:p>
    <w:p w14:paraId="498167B3" w14:textId="4D222FD2"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12" w:history="1">
        <w:r w:rsidRPr="009F3660">
          <w:rPr>
            <w:rStyle w:val="Hyperlink"/>
            <w:noProof/>
          </w:rPr>
          <w:t>1.2.</w:t>
        </w:r>
        <w:r>
          <w:rPr>
            <w:rFonts w:asciiTheme="minorHAnsi" w:eastAsiaTheme="minorEastAsia" w:hAnsiTheme="minorHAnsi" w:cstheme="minorBidi"/>
            <w:noProof/>
            <w:kern w:val="2"/>
            <w:sz w:val="22"/>
            <w:szCs w:val="22"/>
            <w14:ligatures w14:val="standardContextual"/>
          </w:rPr>
          <w:tab/>
        </w:r>
        <w:r w:rsidRPr="009F3660">
          <w:rPr>
            <w:rStyle w:val="Hyperlink"/>
            <w:noProof/>
          </w:rPr>
          <w:t>Location.</w:t>
        </w:r>
        <w:r>
          <w:rPr>
            <w:noProof/>
            <w:webHidden/>
          </w:rPr>
          <w:tab/>
        </w:r>
        <w:r>
          <w:rPr>
            <w:noProof/>
            <w:webHidden/>
          </w:rPr>
          <w:fldChar w:fldCharType="begin"/>
        </w:r>
        <w:r>
          <w:rPr>
            <w:noProof/>
            <w:webHidden/>
          </w:rPr>
          <w:instrText xml:space="preserve"> PAGEREF _Toc139008312 \h </w:instrText>
        </w:r>
        <w:r>
          <w:rPr>
            <w:noProof/>
            <w:webHidden/>
          </w:rPr>
        </w:r>
        <w:r>
          <w:rPr>
            <w:noProof/>
            <w:webHidden/>
          </w:rPr>
          <w:fldChar w:fldCharType="separate"/>
        </w:r>
        <w:r w:rsidR="001C65AA">
          <w:rPr>
            <w:noProof/>
            <w:webHidden/>
          </w:rPr>
          <w:t>1</w:t>
        </w:r>
        <w:r>
          <w:rPr>
            <w:noProof/>
            <w:webHidden/>
          </w:rPr>
          <w:fldChar w:fldCharType="end"/>
        </w:r>
      </w:hyperlink>
    </w:p>
    <w:p w14:paraId="04740896" w14:textId="6EB01453"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13" w:history="1">
        <w:r w:rsidRPr="009F3660">
          <w:rPr>
            <w:rStyle w:val="Hyperlink"/>
            <w:noProof/>
          </w:rPr>
          <w:t>1.3.</w:t>
        </w:r>
        <w:r>
          <w:rPr>
            <w:rFonts w:asciiTheme="minorHAnsi" w:eastAsiaTheme="minorEastAsia" w:hAnsiTheme="minorHAnsi" w:cstheme="minorBidi"/>
            <w:noProof/>
            <w:kern w:val="2"/>
            <w:sz w:val="22"/>
            <w:szCs w:val="22"/>
            <w14:ligatures w14:val="standardContextual"/>
          </w:rPr>
          <w:tab/>
        </w:r>
        <w:r w:rsidRPr="009F3660">
          <w:rPr>
            <w:rStyle w:val="Hyperlink"/>
            <w:noProof/>
          </w:rPr>
          <w:t>Background.</w:t>
        </w:r>
        <w:r>
          <w:rPr>
            <w:noProof/>
            <w:webHidden/>
          </w:rPr>
          <w:tab/>
        </w:r>
        <w:r>
          <w:rPr>
            <w:noProof/>
            <w:webHidden/>
          </w:rPr>
          <w:fldChar w:fldCharType="begin"/>
        </w:r>
        <w:r>
          <w:rPr>
            <w:noProof/>
            <w:webHidden/>
          </w:rPr>
          <w:instrText xml:space="preserve"> PAGEREF _Toc139008313 \h </w:instrText>
        </w:r>
        <w:r>
          <w:rPr>
            <w:noProof/>
            <w:webHidden/>
          </w:rPr>
        </w:r>
        <w:r>
          <w:rPr>
            <w:noProof/>
            <w:webHidden/>
          </w:rPr>
          <w:fldChar w:fldCharType="separate"/>
        </w:r>
        <w:r w:rsidR="001C65AA">
          <w:rPr>
            <w:noProof/>
            <w:webHidden/>
          </w:rPr>
          <w:t>2</w:t>
        </w:r>
        <w:r>
          <w:rPr>
            <w:noProof/>
            <w:webHidden/>
          </w:rPr>
          <w:fldChar w:fldCharType="end"/>
        </w:r>
      </w:hyperlink>
    </w:p>
    <w:p w14:paraId="727A0BB3" w14:textId="0DBF5004" w:rsidR="00B774CF" w:rsidRDefault="00B774CF">
      <w:pPr>
        <w:pStyle w:val="TOC1"/>
        <w:rPr>
          <w:rFonts w:asciiTheme="minorHAnsi" w:eastAsiaTheme="minorEastAsia" w:hAnsiTheme="minorHAnsi" w:cstheme="minorBidi"/>
          <w:b w:val="0"/>
          <w:kern w:val="2"/>
          <w:sz w:val="22"/>
          <w:szCs w:val="22"/>
          <w14:ligatures w14:val="standardContextual"/>
        </w:rPr>
      </w:pPr>
      <w:hyperlink w:anchor="_Toc139008314" w:history="1">
        <w:r w:rsidRPr="009F3660">
          <w:rPr>
            <w:rStyle w:val="Hyperlink"/>
          </w:rPr>
          <w:t>2.</w:t>
        </w:r>
        <w:r>
          <w:rPr>
            <w:rFonts w:asciiTheme="minorHAnsi" w:eastAsiaTheme="minorEastAsia" w:hAnsiTheme="minorHAnsi" w:cstheme="minorBidi"/>
            <w:b w:val="0"/>
            <w:kern w:val="2"/>
            <w:sz w:val="22"/>
            <w:szCs w:val="22"/>
            <w14:ligatures w14:val="standardContextual"/>
          </w:rPr>
          <w:tab/>
        </w:r>
        <w:r w:rsidRPr="009F3660">
          <w:rPr>
            <w:rStyle w:val="Hyperlink"/>
          </w:rPr>
          <w:t>DISPERSIVE &amp; SODIC SOIL CHARACTERISTICS.</w:t>
        </w:r>
        <w:r>
          <w:rPr>
            <w:webHidden/>
          </w:rPr>
          <w:tab/>
        </w:r>
        <w:r>
          <w:rPr>
            <w:webHidden/>
          </w:rPr>
          <w:fldChar w:fldCharType="begin"/>
        </w:r>
        <w:r>
          <w:rPr>
            <w:webHidden/>
          </w:rPr>
          <w:instrText xml:space="preserve"> PAGEREF _Toc139008314 \h </w:instrText>
        </w:r>
        <w:r>
          <w:rPr>
            <w:webHidden/>
          </w:rPr>
        </w:r>
        <w:r>
          <w:rPr>
            <w:webHidden/>
          </w:rPr>
          <w:fldChar w:fldCharType="separate"/>
        </w:r>
        <w:r w:rsidR="001C65AA">
          <w:rPr>
            <w:webHidden/>
          </w:rPr>
          <w:t>3</w:t>
        </w:r>
        <w:r>
          <w:rPr>
            <w:webHidden/>
          </w:rPr>
          <w:fldChar w:fldCharType="end"/>
        </w:r>
      </w:hyperlink>
    </w:p>
    <w:p w14:paraId="4F1FCE7C" w14:textId="20CF70EE"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15" w:history="1">
        <w:r w:rsidRPr="009F3660">
          <w:rPr>
            <w:rStyle w:val="Hyperlink"/>
            <w:noProof/>
          </w:rPr>
          <w:t>2.1.</w:t>
        </w:r>
        <w:r>
          <w:rPr>
            <w:rFonts w:asciiTheme="minorHAnsi" w:eastAsiaTheme="minorEastAsia" w:hAnsiTheme="minorHAnsi" w:cstheme="minorBidi"/>
            <w:noProof/>
            <w:kern w:val="2"/>
            <w:sz w:val="22"/>
            <w:szCs w:val="22"/>
            <w14:ligatures w14:val="standardContextual"/>
          </w:rPr>
          <w:tab/>
        </w:r>
        <w:r w:rsidRPr="009F3660">
          <w:rPr>
            <w:rStyle w:val="Hyperlink"/>
            <w:noProof/>
          </w:rPr>
          <w:t>Dispersive Soils.</w:t>
        </w:r>
        <w:r>
          <w:rPr>
            <w:noProof/>
            <w:webHidden/>
          </w:rPr>
          <w:tab/>
        </w:r>
        <w:r>
          <w:rPr>
            <w:noProof/>
            <w:webHidden/>
          </w:rPr>
          <w:fldChar w:fldCharType="begin"/>
        </w:r>
        <w:r>
          <w:rPr>
            <w:noProof/>
            <w:webHidden/>
          </w:rPr>
          <w:instrText xml:space="preserve"> PAGEREF _Toc139008315 \h </w:instrText>
        </w:r>
        <w:r>
          <w:rPr>
            <w:noProof/>
            <w:webHidden/>
          </w:rPr>
        </w:r>
        <w:r>
          <w:rPr>
            <w:noProof/>
            <w:webHidden/>
          </w:rPr>
          <w:fldChar w:fldCharType="separate"/>
        </w:r>
        <w:r w:rsidR="001C65AA">
          <w:rPr>
            <w:noProof/>
            <w:webHidden/>
          </w:rPr>
          <w:t>3</w:t>
        </w:r>
        <w:r>
          <w:rPr>
            <w:noProof/>
            <w:webHidden/>
          </w:rPr>
          <w:fldChar w:fldCharType="end"/>
        </w:r>
      </w:hyperlink>
    </w:p>
    <w:p w14:paraId="124139A6" w14:textId="23D46E34"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16" w:history="1">
        <w:r w:rsidRPr="009F3660">
          <w:rPr>
            <w:rStyle w:val="Hyperlink"/>
            <w:noProof/>
          </w:rPr>
          <w:t>2.2.</w:t>
        </w:r>
        <w:r>
          <w:rPr>
            <w:rFonts w:asciiTheme="minorHAnsi" w:eastAsiaTheme="minorEastAsia" w:hAnsiTheme="minorHAnsi" w:cstheme="minorBidi"/>
            <w:noProof/>
            <w:kern w:val="2"/>
            <w:sz w:val="22"/>
            <w:szCs w:val="22"/>
            <w14:ligatures w14:val="standardContextual"/>
          </w:rPr>
          <w:tab/>
        </w:r>
        <w:r w:rsidRPr="009F3660">
          <w:rPr>
            <w:rStyle w:val="Hyperlink"/>
            <w:noProof/>
          </w:rPr>
          <w:t>Sodic Soils.</w:t>
        </w:r>
        <w:r>
          <w:rPr>
            <w:noProof/>
            <w:webHidden/>
          </w:rPr>
          <w:tab/>
        </w:r>
        <w:r>
          <w:rPr>
            <w:noProof/>
            <w:webHidden/>
          </w:rPr>
          <w:fldChar w:fldCharType="begin"/>
        </w:r>
        <w:r>
          <w:rPr>
            <w:noProof/>
            <w:webHidden/>
          </w:rPr>
          <w:instrText xml:space="preserve"> PAGEREF _Toc139008316 \h </w:instrText>
        </w:r>
        <w:r>
          <w:rPr>
            <w:noProof/>
            <w:webHidden/>
          </w:rPr>
        </w:r>
        <w:r>
          <w:rPr>
            <w:noProof/>
            <w:webHidden/>
          </w:rPr>
          <w:fldChar w:fldCharType="separate"/>
        </w:r>
        <w:r w:rsidR="001C65AA">
          <w:rPr>
            <w:noProof/>
            <w:webHidden/>
          </w:rPr>
          <w:t>4</w:t>
        </w:r>
        <w:r>
          <w:rPr>
            <w:noProof/>
            <w:webHidden/>
          </w:rPr>
          <w:fldChar w:fldCharType="end"/>
        </w:r>
      </w:hyperlink>
    </w:p>
    <w:p w14:paraId="6B4D5D89" w14:textId="090CA01D" w:rsidR="00B774CF" w:rsidRDefault="00B774CF">
      <w:pPr>
        <w:pStyle w:val="TOC3"/>
        <w:rPr>
          <w:rFonts w:asciiTheme="minorHAnsi" w:eastAsiaTheme="minorEastAsia" w:hAnsiTheme="minorHAnsi" w:cstheme="minorBidi"/>
          <w:noProof/>
          <w:kern w:val="2"/>
          <w:sz w:val="22"/>
          <w:szCs w:val="22"/>
          <w14:ligatures w14:val="standardContextual"/>
        </w:rPr>
      </w:pPr>
      <w:hyperlink w:anchor="_Toc139008317" w:history="1">
        <w:r w:rsidRPr="009F3660">
          <w:rPr>
            <w:rStyle w:val="Hyperlink"/>
            <w:noProof/>
          </w:rPr>
          <w:t>2.2.1.</w:t>
        </w:r>
        <w:r>
          <w:rPr>
            <w:rFonts w:asciiTheme="minorHAnsi" w:eastAsiaTheme="minorEastAsia" w:hAnsiTheme="minorHAnsi" w:cstheme="minorBidi"/>
            <w:noProof/>
            <w:kern w:val="2"/>
            <w:sz w:val="22"/>
            <w:szCs w:val="22"/>
            <w14:ligatures w14:val="standardContextual"/>
          </w:rPr>
          <w:tab/>
        </w:r>
        <w:r w:rsidRPr="009F3660">
          <w:rPr>
            <w:rStyle w:val="Hyperlink"/>
            <w:noProof/>
          </w:rPr>
          <w:t>Definition.</w:t>
        </w:r>
        <w:r>
          <w:rPr>
            <w:noProof/>
            <w:webHidden/>
          </w:rPr>
          <w:tab/>
        </w:r>
        <w:r>
          <w:rPr>
            <w:noProof/>
            <w:webHidden/>
          </w:rPr>
          <w:fldChar w:fldCharType="begin"/>
        </w:r>
        <w:r>
          <w:rPr>
            <w:noProof/>
            <w:webHidden/>
          </w:rPr>
          <w:instrText xml:space="preserve"> PAGEREF _Toc139008317 \h </w:instrText>
        </w:r>
        <w:r>
          <w:rPr>
            <w:noProof/>
            <w:webHidden/>
          </w:rPr>
        </w:r>
        <w:r>
          <w:rPr>
            <w:noProof/>
            <w:webHidden/>
          </w:rPr>
          <w:fldChar w:fldCharType="separate"/>
        </w:r>
        <w:r w:rsidR="001C65AA">
          <w:rPr>
            <w:noProof/>
            <w:webHidden/>
          </w:rPr>
          <w:t>4</w:t>
        </w:r>
        <w:r>
          <w:rPr>
            <w:noProof/>
            <w:webHidden/>
          </w:rPr>
          <w:fldChar w:fldCharType="end"/>
        </w:r>
      </w:hyperlink>
    </w:p>
    <w:p w14:paraId="120A2E82" w14:textId="4338D5F9" w:rsidR="00B774CF" w:rsidRDefault="00B774CF">
      <w:pPr>
        <w:pStyle w:val="TOC3"/>
        <w:rPr>
          <w:rFonts w:asciiTheme="minorHAnsi" w:eastAsiaTheme="minorEastAsia" w:hAnsiTheme="minorHAnsi" w:cstheme="minorBidi"/>
          <w:noProof/>
          <w:kern w:val="2"/>
          <w:sz w:val="22"/>
          <w:szCs w:val="22"/>
          <w14:ligatures w14:val="standardContextual"/>
        </w:rPr>
      </w:pPr>
      <w:hyperlink w:anchor="_Toc139008318" w:history="1">
        <w:r w:rsidRPr="009F3660">
          <w:rPr>
            <w:rStyle w:val="Hyperlink"/>
            <w:noProof/>
          </w:rPr>
          <w:t>2.2.2.</w:t>
        </w:r>
        <w:r>
          <w:rPr>
            <w:rFonts w:asciiTheme="minorHAnsi" w:eastAsiaTheme="minorEastAsia" w:hAnsiTheme="minorHAnsi" w:cstheme="minorBidi"/>
            <w:noProof/>
            <w:kern w:val="2"/>
            <w:sz w:val="22"/>
            <w:szCs w:val="22"/>
            <w14:ligatures w14:val="standardContextual"/>
          </w:rPr>
          <w:tab/>
        </w:r>
        <w:r w:rsidRPr="009F3660">
          <w:rPr>
            <w:rStyle w:val="Hyperlink"/>
            <w:noProof/>
          </w:rPr>
          <w:t>Classification &amp; Distribution.</w:t>
        </w:r>
        <w:r>
          <w:rPr>
            <w:noProof/>
            <w:webHidden/>
          </w:rPr>
          <w:tab/>
        </w:r>
        <w:r>
          <w:rPr>
            <w:noProof/>
            <w:webHidden/>
          </w:rPr>
          <w:fldChar w:fldCharType="begin"/>
        </w:r>
        <w:r>
          <w:rPr>
            <w:noProof/>
            <w:webHidden/>
          </w:rPr>
          <w:instrText xml:space="preserve"> PAGEREF _Toc139008318 \h </w:instrText>
        </w:r>
        <w:r>
          <w:rPr>
            <w:noProof/>
            <w:webHidden/>
          </w:rPr>
        </w:r>
        <w:r>
          <w:rPr>
            <w:noProof/>
            <w:webHidden/>
          </w:rPr>
          <w:fldChar w:fldCharType="separate"/>
        </w:r>
        <w:r w:rsidR="001C65AA">
          <w:rPr>
            <w:noProof/>
            <w:webHidden/>
          </w:rPr>
          <w:t>4</w:t>
        </w:r>
        <w:r>
          <w:rPr>
            <w:noProof/>
            <w:webHidden/>
          </w:rPr>
          <w:fldChar w:fldCharType="end"/>
        </w:r>
      </w:hyperlink>
    </w:p>
    <w:p w14:paraId="2BA6EDB2" w14:textId="14290E68" w:rsidR="00B774CF" w:rsidRDefault="00B774CF">
      <w:pPr>
        <w:pStyle w:val="TOC3"/>
        <w:rPr>
          <w:rFonts w:asciiTheme="minorHAnsi" w:eastAsiaTheme="minorEastAsia" w:hAnsiTheme="minorHAnsi" w:cstheme="minorBidi"/>
          <w:noProof/>
          <w:kern w:val="2"/>
          <w:sz w:val="22"/>
          <w:szCs w:val="22"/>
          <w14:ligatures w14:val="standardContextual"/>
        </w:rPr>
      </w:pPr>
      <w:hyperlink w:anchor="_Toc139008319" w:history="1">
        <w:r w:rsidRPr="009F3660">
          <w:rPr>
            <w:rStyle w:val="Hyperlink"/>
            <w:noProof/>
          </w:rPr>
          <w:t>2.2.3.</w:t>
        </w:r>
        <w:r>
          <w:rPr>
            <w:rFonts w:asciiTheme="minorHAnsi" w:eastAsiaTheme="minorEastAsia" w:hAnsiTheme="minorHAnsi" w:cstheme="minorBidi"/>
            <w:noProof/>
            <w:kern w:val="2"/>
            <w:sz w:val="22"/>
            <w:szCs w:val="22"/>
            <w14:ligatures w14:val="standardContextual"/>
          </w:rPr>
          <w:tab/>
        </w:r>
        <w:r w:rsidRPr="009F3660">
          <w:rPr>
            <w:rStyle w:val="Hyperlink"/>
            <w:noProof/>
          </w:rPr>
          <w:t>Sodic Soils, Urban Development &amp; Potential Impact on Drainage Services Scheme Infrastructure.</w:t>
        </w:r>
        <w:r>
          <w:rPr>
            <w:noProof/>
            <w:webHidden/>
          </w:rPr>
          <w:tab/>
        </w:r>
        <w:r>
          <w:rPr>
            <w:noProof/>
            <w:webHidden/>
          </w:rPr>
          <w:fldChar w:fldCharType="begin"/>
        </w:r>
        <w:r>
          <w:rPr>
            <w:noProof/>
            <w:webHidden/>
          </w:rPr>
          <w:instrText xml:space="preserve"> PAGEREF _Toc139008319 \h </w:instrText>
        </w:r>
        <w:r>
          <w:rPr>
            <w:noProof/>
            <w:webHidden/>
          </w:rPr>
        </w:r>
        <w:r>
          <w:rPr>
            <w:noProof/>
            <w:webHidden/>
          </w:rPr>
          <w:fldChar w:fldCharType="separate"/>
        </w:r>
        <w:r w:rsidR="001C65AA">
          <w:rPr>
            <w:noProof/>
            <w:webHidden/>
          </w:rPr>
          <w:t>4</w:t>
        </w:r>
        <w:r>
          <w:rPr>
            <w:noProof/>
            <w:webHidden/>
          </w:rPr>
          <w:fldChar w:fldCharType="end"/>
        </w:r>
      </w:hyperlink>
    </w:p>
    <w:p w14:paraId="3DF98F8B" w14:textId="40B90B20" w:rsidR="00B774CF" w:rsidRDefault="00B774CF">
      <w:pPr>
        <w:pStyle w:val="TOC1"/>
        <w:rPr>
          <w:rFonts w:asciiTheme="minorHAnsi" w:eastAsiaTheme="minorEastAsia" w:hAnsiTheme="minorHAnsi" w:cstheme="minorBidi"/>
          <w:b w:val="0"/>
          <w:kern w:val="2"/>
          <w:sz w:val="22"/>
          <w:szCs w:val="22"/>
          <w14:ligatures w14:val="standardContextual"/>
        </w:rPr>
      </w:pPr>
      <w:hyperlink w:anchor="_Toc139008320" w:history="1">
        <w:r w:rsidRPr="009F3660">
          <w:rPr>
            <w:rStyle w:val="Hyperlink"/>
          </w:rPr>
          <w:t>3.</w:t>
        </w:r>
        <w:r>
          <w:rPr>
            <w:rFonts w:asciiTheme="minorHAnsi" w:eastAsiaTheme="minorEastAsia" w:hAnsiTheme="minorHAnsi" w:cstheme="minorBidi"/>
            <w:b w:val="0"/>
            <w:kern w:val="2"/>
            <w:sz w:val="22"/>
            <w:szCs w:val="22"/>
            <w14:ligatures w14:val="standardContextual"/>
          </w:rPr>
          <w:tab/>
        </w:r>
        <w:r w:rsidRPr="009F3660">
          <w:rPr>
            <w:rStyle w:val="Hyperlink"/>
          </w:rPr>
          <w:t>METHODOLOGY.</w:t>
        </w:r>
        <w:r>
          <w:rPr>
            <w:webHidden/>
          </w:rPr>
          <w:tab/>
        </w:r>
        <w:r>
          <w:rPr>
            <w:webHidden/>
          </w:rPr>
          <w:fldChar w:fldCharType="begin"/>
        </w:r>
        <w:r>
          <w:rPr>
            <w:webHidden/>
          </w:rPr>
          <w:instrText xml:space="preserve"> PAGEREF _Toc139008320 \h </w:instrText>
        </w:r>
        <w:r>
          <w:rPr>
            <w:webHidden/>
          </w:rPr>
        </w:r>
        <w:r>
          <w:rPr>
            <w:webHidden/>
          </w:rPr>
          <w:fldChar w:fldCharType="separate"/>
        </w:r>
        <w:r w:rsidR="001C65AA">
          <w:rPr>
            <w:webHidden/>
          </w:rPr>
          <w:t>7</w:t>
        </w:r>
        <w:r>
          <w:rPr>
            <w:webHidden/>
          </w:rPr>
          <w:fldChar w:fldCharType="end"/>
        </w:r>
      </w:hyperlink>
    </w:p>
    <w:p w14:paraId="2A04A515" w14:textId="3370EF44"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21" w:history="1">
        <w:r w:rsidRPr="009F3660">
          <w:rPr>
            <w:rStyle w:val="Hyperlink"/>
            <w:noProof/>
          </w:rPr>
          <w:t>3.1.</w:t>
        </w:r>
        <w:r>
          <w:rPr>
            <w:rFonts w:asciiTheme="minorHAnsi" w:eastAsiaTheme="minorEastAsia" w:hAnsiTheme="minorHAnsi" w:cstheme="minorBidi"/>
            <w:noProof/>
            <w:kern w:val="2"/>
            <w:sz w:val="22"/>
            <w:szCs w:val="22"/>
            <w14:ligatures w14:val="standardContextual"/>
          </w:rPr>
          <w:tab/>
        </w:r>
        <w:r w:rsidRPr="009F3660">
          <w:rPr>
            <w:rStyle w:val="Hyperlink"/>
            <w:noProof/>
          </w:rPr>
          <w:t>Planning.</w:t>
        </w:r>
        <w:r>
          <w:rPr>
            <w:noProof/>
            <w:webHidden/>
          </w:rPr>
          <w:tab/>
        </w:r>
        <w:r>
          <w:rPr>
            <w:noProof/>
            <w:webHidden/>
          </w:rPr>
          <w:fldChar w:fldCharType="begin"/>
        </w:r>
        <w:r>
          <w:rPr>
            <w:noProof/>
            <w:webHidden/>
          </w:rPr>
          <w:instrText xml:space="preserve"> PAGEREF _Toc139008321 \h </w:instrText>
        </w:r>
        <w:r>
          <w:rPr>
            <w:noProof/>
            <w:webHidden/>
          </w:rPr>
        </w:r>
        <w:r>
          <w:rPr>
            <w:noProof/>
            <w:webHidden/>
          </w:rPr>
          <w:fldChar w:fldCharType="separate"/>
        </w:r>
        <w:r w:rsidR="001C65AA">
          <w:rPr>
            <w:noProof/>
            <w:webHidden/>
          </w:rPr>
          <w:t>7</w:t>
        </w:r>
        <w:r>
          <w:rPr>
            <w:noProof/>
            <w:webHidden/>
          </w:rPr>
          <w:fldChar w:fldCharType="end"/>
        </w:r>
      </w:hyperlink>
    </w:p>
    <w:p w14:paraId="0F3DEB73" w14:textId="6F329C2C"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22" w:history="1">
        <w:r w:rsidRPr="009F3660">
          <w:rPr>
            <w:rStyle w:val="Hyperlink"/>
            <w:noProof/>
          </w:rPr>
          <w:t>3.2.</w:t>
        </w:r>
        <w:r>
          <w:rPr>
            <w:rFonts w:asciiTheme="minorHAnsi" w:eastAsiaTheme="minorEastAsia" w:hAnsiTheme="minorHAnsi" w:cstheme="minorBidi"/>
            <w:noProof/>
            <w:kern w:val="2"/>
            <w:sz w:val="22"/>
            <w:szCs w:val="22"/>
            <w14:ligatures w14:val="standardContextual"/>
          </w:rPr>
          <w:tab/>
        </w:r>
        <w:r w:rsidRPr="009F3660">
          <w:rPr>
            <w:rStyle w:val="Hyperlink"/>
            <w:noProof/>
          </w:rPr>
          <w:t>Fieldwork, Sample Point Locations &amp; Sample Depths.</w:t>
        </w:r>
        <w:r>
          <w:rPr>
            <w:noProof/>
            <w:webHidden/>
          </w:rPr>
          <w:tab/>
        </w:r>
        <w:r>
          <w:rPr>
            <w:noProof/>
            <w:webHidden/>
          </w:rPr>
          <w:fldChar w:fldCharType="begin"/>
        </w:r>
        <w:r>
          <w:rPr>
            <w:noProof/>
            <w:webHidden/>
          </w:rPr>
          <w:instrText xml:space="preserve"> PAGEREF _Toc139008322 \h </w:instrText>
        </w:r>
        <w:r>
          <w:rPr>
            <w:noProof/>
            <w:webHidden/>
          </w:rPr>
        </w:r>
        <w:r>
          <w:rPr>
            <w:noProof/>
            <w:webHidden/>
          </w:rPr>
          <w:fldChar w:fldCharType="separate"/>
        </w:r>
        <w:r w:rsidR="001C65AA">
          <w:rPr>
            <w:noProof/>
            <w:webHidden/>
          </w:rPr>
          <w:t>7</w:t>
        </w:r>
        <w:r>
          <w:rPr>
            <w:noProof/>
            <w:webHidden/>
          </w:rPr>
          <w:fldChar w:fldCharType="end"/>
        </w:r>
      </w:hyperlink>
    </w:p>
    <w:p w14:paraId="557E65EE" w14:textId="660D20D3"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23" w:history="1">
        <w:r w:rsidRPr="009F3660">
          <w:rPr>
            <w:rStyle w:val="Hyperlink"/>
            <w:noProof/>
          </w:rPr>
          <w:t>3.3.</w:t>
        </w:r>
        <w:r>
          <w:rPr>
            <w:rFonts w:asciiTheme="minorHAnsi" w:eastAsiaTheme="minorEastAsia" w:hAnsiTheme="minorHAnsi" w:cstheme="minorBidi"/>
            <w:noProof/>
            <w:kern w:val="2"/>
            <w:sz w:val="22"/>
            <w:szCs w:val="22"/>
            <w14:ligatures w14:val="standardContextual"/>
          </w:rPr>
          <w:tab/>
        </w:r>
        <w:r w:rsidRPr="009F3660">
          <w:rPr>
            <w:rStyle w:val="Hyperlink"/>
            <w:noProof/>
          </w:rPr>
          <w:t>Laboratory Analysis.</w:t>
        </w:r>
        <w:r>
          <w:rPr>
            <w:noProof/>
            <w:webHidden/>
          </w:rPr>
          <w:tab/>
        </w:r>
        <w:r>
          <w:rPr>
            <w:noProof/>
            <w:webHidden/>
          </w:rPr>
          <w:fldChar w:fldCharType="begin"/>
        </w:r>
        <w:r>
          <w:rPr>
            <w:noProof/>
            <w:webHidden/>
          </w:rPr>
          <w:instrText xml:space="preserve"> PAGEREF _Toc139008323 \h </w:instrText>
        </w:r>
        <w:r>
          <w:rPr>
            <w:noProof/>
            <w:webHidden/>
          </w:rPr>
        </w:r>
        <w:r>
          <w:rPr>
            <w:noProof/>
            <w:webHidden/>
          </w:rPr>
          <w:fldChar w:fldCharType="separate"/>
        </w:r>
        <w:r w:rsidR="001C65AA">
          <w:rPr>
            <w:noProof/>
            <w:webHidden/>
          </w:rPr>
          <w:t>8</w:t>
        </w:r>
        <w:r>
          <w:rPr>
            <w:noProof/>
            <w:webHidden/>
          </w:rPr>
          <w:fldChar w:fldCharType="end"/>
        </w:r>
      </w:hyperlink>
    </w:p>
    <w:p w14:paraId="6D193C6A" w14:textId="49639923"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24" w:history="1">
        <w:r w:rsidRPr="009F3660">
          <w:rPr>
            <w:rStyle w:val="Hyperlink"/>
            <w:noProof/>
          </w:rPr>
          <w:t>3.4.</w:t>
        </w:r>
        <w:r>
          <w:rPr>
            <w:rFonts w:asciiTheme="minorHAnsi" w:eastAsiaTheme="minorEastAsia" w:hAnsiTheme="minorHAnsi" w:cstheme="minorBidi"/>
            <w:noProof/>
            <w:kern w:val="2"/>
            <w:sz w:val="22"/>
            <w:szCs w:val="22"/>
            <w14:ligatures w14:val="standardContextual"/>
          </w:rPr>
          <w:tab/>
        </w:r>
        <w:r w:rsidRPr="009F3660">
          <w:rPr>
            <w:rStyle w:val="Hyperlink"/>
            <w:noProof/>
          </w:rPr>
          <w:t>Guidelines for this Assessment.</w:t>
        </w:r>
        <w:r>
          <w:rPr>
            <w:noProof/>
            <w:webHidden/>
          </w:rPr>
          <w:tab/>
        </w:r>
        <w:r>
          <w:rPr>
            <w:noProof/>
            <w:webHidden/>
          </w:rPr>
          <w:fldChar w:fldCharType="begin"/>
        </w:r>
        <w:r>
          <w:rPr>
            <w:noProof/>
            <w:webHidden/>
          </w:rPr>
          <w:instrText xml:space="preserve"> PAGEREF _Toc139008324 \h </w:instrText>
        </w:r>
        <w:r>
          <w:rPr>
            <w:noProof/>
            <w:webHidden/>
          </w:rPr>
        </w:r>
        <w:r>
          <w:rPr>
            <w:noProof/>
            <w:webHidden/>
          </w:rPr>
          <w:fldChar w:fldCharType="separate"/>
        </w:r>
        <w:r w:rsidR="001C65AA">
          <w:rPr>
            <w:noProof/>
            <w:webHidden/>
          </w:rPr>
          <w:t>9</w:t>
        </w:r>
        <w:r>
          <w:rPr>
            <w:noProof/>
            <w:webHidden/>
          </w:rPr>
          <w:fldChar w:fldCharType="end"/>
        </w:r>
      </w:hyperlink>
    </w:p>
    <w:p w14:paraId="7C2FB05B" w14:textId="6F9504EF" w:rsidR="00B774CF" w:rsidRDefault="00B774CF">
      <w:pPr>
        <w:pStyle w:val="TOC3"/>
        <w:rPr>
          <w:rFonts w:asciiTheme="minorHAnsi" w:eastAsiaTheme="minorEastAsia" w:hAnsiTheme="minorHAnsi" w:cstheme="minorBidi"/>
          <w:noProof/>
          <w:kern w:val="2"/>
          <w:sz w:val="22"/>
          <w:szCs w:val="22"/>
          <w14:ligatures w14:val="standardContextual"/>
        </w:rPr>
      </w:pPr>
      <w:hyperlink w:anchor="_Toc139008325" w:history="1">
        <w:r w:rsidRPr="009F3660">
          <w:rPr>
            <w:rStyle w:val="Hyperlink"/>
            <w:noProof/>
          </w:rPr>
          <w:t>3.4.1.</w:t>
        </w:r>
        <w:r>
          <w:rPr>
            <w:rFonts w:asciiTheme="minorHAnsi" w:eastAsiaTheme="minorEastAsia" w:hAnsiTheme="minorHAnsi" w:cstheme="minorBidi"/>
            <w:noProof/>
            <w:kern w:val="2"/>
            <w:sz w:val="22"/>
            <w:szCs w:val="22"/>
            <w14:ligatures w14:val="standardContextual"/>
          </w:rPr>
          <w:tab/>
        </w:r>
        <w:r w:rsidRPr="009F3660">
          <w:rPr>
            <w:rStyle w:val="Hyperlink"/>
            <w:noProof/>
          </w:rPr>
          <w:t>Sodicity.</w:t>
        </w:r>
        <w:r>
          <w:rPr>
            <w:noProof/>
            <w:webHidden/>
          </w:rPr>
          <w:tab/>
        </w:r>
        <w:r>
          <w:rPr>
            <w:noProof/>
            <w:webHidden/>
          </w:rPr>
          <w:fldChar w:fldCharType="begin"/>
        </w:r>
        <w:r>
          <w:rPr>
            <w:noProof/>
            <w:webHidden/>
          </w:rPr>
          <w:instrText xml:space="preserve"> PAGEREF _Toc139008325 \h </w:instrText>
        </w:r>
        <w:r>
          <w:rPr>
            <w:noProof/>
            <w:webHidden/>
          </w:rPr>
        </w:r>
        <w:r>
          <w:rPr>
            <w:noProof/>
            <w:webHidden/>
          </w:rPr>
          <w:fldChar w:fldCharType="separate"/>
        </w:r>
        <w:r w:rsidR="001C65AA">
          <w:rPr>
            <w:noProof/>
            <w:webHidden/>
          </w:rPr>
          <w:t>9</w:t>
        </w:r>
        <w:r>
          <w:rPr>
            <w:noProof/>
            <w:webHidden/>
          </w:rPr>
          <w:fldChar w:fldCharType="end"/>
        </w:r>
      </w:hyperlink>
    </w:p>
    <w:p w14:paraId="4C8D8B05" w14:textId="5653D442" w:rsidR="00B774CF" w:rsidRDefault="00B774CF">
      <w:pPr>
        <w:pStyle w:val="TOC3"/>
        <w:rPr>
          <w:rFonts w:asciiTheme="minorHAnsi" w:eastAsiaTheme="minorEastAsia" w:hAnsiTheme="minorHAnsi" w:cstheme="minorBidi"/>
          <w:noProof/>
          <w:kern w:val="2"/>
          <w:sz w:val="22"/>
          <w:szCs w:val="22"/>
          <w14:ligatures w14:val="standardContextual"/>
        </w:rPr>
      </w:pPr>
      <w:hyperlink w:anchor="_Toc139008326" w:history="1">
        <w:r w:rsidRPr="009F3660">
          <w:rPr>
            <w:rStyle w:val="Hyperlink"/>
            <w:noProof/>
          </w:rPr>
          <w:t>3.4.2.</w:t>
        </w:r>
        <w:r>
          <w:rPr>
            <w:rFonts w:asciiTheme="minorHAnsi" w:eastAsiaTheme="minorEastAsia" w:hAnsiTheme="minorHAnsi" w:cstheme="minorBidi"/>
            <w:noProof/>
            <w:kern w:val="2"/>
            <w:sz w:val="22"/>
            <w:szCs w:val="22"/>
            <w14:ligatures w14:val="standardContextual"/>
          </w:rPr>
          <w:tab/>
        </w:r>
        <w:r w:rsidRPr="009F3660">
          <w:rPr>
            <w:rStyle w:val="Hyperlink"/>
            <w:noProof/>
          </w:rPr>
          <w:t>Emerson Dispersion.</w:t>
        </w:r>
        <w:r>
          <w:rPr>
            <w:noProof/>
            <w:webHidden/>
          </w:rPr>
          <w:tab/>
        </w:r>
        <w:r>
          <w:rPr>
            <w:noProof/>
            <w:webHidden/>
          </w:rPr>
          <w:fldChar w:fldCharType="begin"/>
        </w:r>
        <w:r>
          <w:rPr>
            <w:noProof/>
            <w:webHidden/>
          </w:rPr>
          <w:instrText xml:space="preserve"> PAGEREF _Toc139008326 \h </w:instrText>
        </w:r>
        <w:r>
          <w:rPr>
            <w:noProof/>
            <w:webHidden/>
          </w:rPr>
        </w:r>
        <w:r>
          <w:rPr>
            <w:noProof/>
            <w:webHidden/>
          </w:rPr>
          <w:fldChar w:fldCharType="separate"/>
        </w:r>
        <w:r w:rsidR="001C65AA">
          <w:rPr>
            <w:noProof/>
            <w:webHidden/>
          </w:rPr>
          <w:t>10</w:t>
        </w:r>
        <w:r>
          <w:rPr>
            <w:noProof/>
            <w:webHidden/>
          </w:rPr>
          <w:fldChar w:fldCharType="end"/>
        </w:r>
      </w:hyperlink>
    </w:p>
    <w:p w14:paraId="6D1B114F" w14:textId="2AD7D4D5" w:rsidR="00B774CF" w:rsidRDefault="00B774CF">
      <w:pPr>
        <w:pStyle w:val="TOC3"/>
        <w:rPr>
          <w:rFonts w:asciiTheme="minorHAnsi" w:eastAsiaTheme="minorEastAsia" w:hAnsiTheme="minorHAnsi" w:cstheme="minorBidi"/>
          <w:noProof/>
          <w:kern w:val="2"/>
          <w:sz w:val="22"/>
          <w:szCs w:val="22"/>
          <w14:ligatures w14:val="standardContextual"/>
        </w:rPr>
      </w:pPr>
      <w:hyperlink w:anchor="_Toc139008327" w:history="1">
        <w:r w:rsidRPr="009F3660">
          <w:rPr>
            <w:rStyle w:val="Hyperlink"/>
            <w:noProof/>
          </w:rPr>
          <w:t>3.4.3.</w:t>
        </w:r>
        <w:r>
          <w:rPr>
            <w:rFonts w:asciiTheme="minorHAnsi" w:eastAsiaTheme="minorEastAsia" w:hAnsiTheme="minorHAnsi" w:cstheme="minorBidi"/>
            <w:noProof/>
            <w:kern w:val="2"/>
            <w:sz w:val="22"/>
            <w:szCs w:val="22"/>
            <w14:ligatures w14:val="standardContextual"/>
          </w:rPr>
          <w:tab/>
        </w:r>
        <w:r w:rsidRPr="009F3660">
          <w:rPr>
            <w:rStyle w:val="Hyperlink"/>
            <w:noProof/>
          </w:rPr>
          <w:t>Loveday &amp; Pyle Score.</w:t>
        </w:r>
        <w:r>
          <w:rPr>
            <w:noProof/>
            <w:webHidden/>
          </w:rPr>
          <w:tab/>
        </w:r>
        <w:r>
          <w:rPr>
            <w:noProof/>
            <w:webHidden/>
          </w:rPr>
          <w:fldChar w:fldCharType="begin"/>
        </w:r>
        <w:r>
          <w:rPr>
            <w:noProof/>
            <w:webHidden/>
          </w:rPr>
          <w:instrText xml:space="preserve"> PAGEREF _Toc139008327 \h </w:instrText>
        </w:r>
        <w:r>
          <w:rPr>
            <w:noProof/>
            <w:webHidden/>
          </w:rPr>
        </w:r>
        <w:r>
          <w:rPr>
            <w:noProof/>
            <w:webHidden/>
          </w:rPr>
          <w:fldChar w:fldCharType="separate"/>
        </w:r>
        <w:r w:rsidR="001C65AA">
          <w:rPr>
            <w:noProof/>
            <w:webHidden/>
          </w:rPr>
          <w:t>10</w:t>
        </w:r>
        <w:r>
          <w:rPr>
            <w:noProof/>
            <w:webHidden/>
          </w:rPr>
          <w:fldChar w:fldCharType="end"/>
        </w:r>
      </w:hyperlink>
    </w:p>
    <w:p w14:paraId="42740361" w14:textId="4209CF22" w:rsidR="00B774CF" w:rsidRDefault="00B774CF">
      <w:pPr>
        <w:pStyle w:val="TOC3"/>
        <w:rPr>
          <w:rFonts w:asciiTheme="minorHAnsi" w:eastAsiaTheme="minorEastAsia" w:hAnsiTheme="minorHAnsi" w:cstheme="minorBidi"/>
          <w:noProof/>
          <w:kern w:val="2"/>
          <w:sz w:val="22"/>
          <w:szCs w:val="22"/>
          <w14:ligatures w14:val="standardContextual"/>
        </w:rPr>
      </w:pPr>
      <w:hyperlink w:anchor="_Toc139008328" w:history="1">
        <w:r w:rsidRPr="009F3660">
          <w:rPr>
            <w:rStyle w:val="Hyperlink"/>
            <w:noProof/>
          </w:rPr>
          <w:t>3.4.4.</w:t>
        </w:r>
        <w:r>
          <w:rPr>
            <w:rFonts w:asciiTheme="minorHAnsi" w:eastAsiaTheme="minorEastAsia" w:hAnsiTheme="minorHAnsi" w:cstheme="minorBidi"/>
            <w:noProof/>
            <w:kern w:val="2"/>
            <w:sz w:val="22"/>
            <w:szCs w:val="22"/>
            <w14:ligatures w14:val="standardContextual"/>
          </w:rPr>
          <w:tab/>
        </w:r>
        <w:r w:rsidRPr="009F3660">
          <w:rPr>
            <w:rStyle w:val="Hyperlink"/>
            <w:noProof/>
          </w:rPr>
          <w:t>Slaking Class.</w:t>
        </w:r>
        <w:r>
          <w:rPr>
            <w:noProof/>
            <w:webHidden/>
          </w:rPr>
          <w:tab/>
        </w:r>
        <w:r>
          <w:rPr>
            <w:noProof/>
            <w:webHidden/>
          </w:rPr>
          <w:fldChar w:fldCharType="begin"/>
        </w:r>
        <w:r>
          <w:rPr>
            <w:noProof/>
            <w:webHidden/>
          </w:rPr>
          <w:instrText xml:space="preserve"> PAGEREF _Toc139008328 \h </w:instrText>
        </w:r>
        <w:r>
          <w:rPr>
            <w:noProof/>
            <w:webHidden/>
          </w:rPr>
        </w:r>
        <w:r>
          <w:rPr>
            <w:noProof/>
            <w:webHidden/>
          </w:rPr>
          <w:fldChar w:fldCharType="separate"/>
        </w:r>
        <w:r w:rsidR="001C65AA">
          <w:rPr>
            <w:noProof/>
            <w:webHidden/>
          </w:rPr>
          <w:t>10</w:t>
        </w:r>
        <w:r>
          <w:rPr>
            <w:noProof/>
            <w:webHidden/>
          </w:rPr>
          <w:fldChar w:fldCharType="end"/>
        </w:r>
      </w:hyperlink>
    </w:p>
    <w:p w14:paraId="77B2677E" w14:textId="24A6A7FB" w:rsidR="00B774CF" w:rsidRDefault="00B774CF">
      <w:pPr>
        <w:pStyle w:val="TOC3"/>
        <w:rPr>
          <w:rFonts w:asciiTheme="minorHAnsi" w:eastAsiaTheme="minorEastAsia" w:hAnsiTheme="minorHAnsi" w:cstheme="minorBidi"/>
          <w:noProof/>
          <w:kern w:val="2"/>
          <w:sz w:val="22"/>
          <w:szCs w:val="22"/>
          <w14:ligatures w14:val="standardContextual"/>
        </w:rPr>
      </w:pPr>
      <w:hyperlink w:anchor="_Toc139008329" w:history="1">
        <w:r w:rsidRPr="009F3660">
          <w:rPr>
            <w:rStyle w:val="Hyperlink"/>
            <w:noProof/>
          </w:rPr>
          <w:t>3.4.5.</w:t>
        </w:r>
        <w:r>
          <w:rPr>
            <w:rFonts w:asciiTheme="minorHAnsi" w:eastAsiaTheme="minorEastAsia" w:hAnsiTheme="minorHAnsi" w:cstheme="minorBidi"/>
            <w:noProof/>
            <w:kern w:val="2"/>
            <w:sz w:val="22"/>
            <w:szCs w:val="22"/>
            <w14:ligatures w14:val="standardContextual"/>
          </w:rPr>
          <w:tab/>
        </w:r>
        <w:r w:rsidRPr="009F3660">
          <w:rPr>
            <w:rStyle w:val="Hyperlink"/>
            <w:noProof/>
          </w:rPr>
          <w:t>Organic Carbon.</w:t>
        </w:r>
        <w:r>
          <w:rPr>
            <w:noProof/>
            <w:webHidden/>
          </w:rPr>
          <w:tab/>
        </w:r>
        <w:r>
          <w:rPr>
            <w:noProof/>
            <w:webHidden/>
          </w:rPr>
          <w:fldChar w:fldCharType="begin"/>
        </w:r>
        <w:r>
          <w:rPr>
            <w:noProof/>
            <w:webHidden/>
          </w:rPr>
          <w:instrText xml:space="preserve"> PAGEREF _Toc139008329 \h </w:instrText>
        </w:r>
        <w:r>
          <w:rPr>
            <w:noProof/>
            <w:webHidden/>
          </w:rPr>
        </w:r>
        <w:r>
          <w:rPr>
            <w:noProof/>
            <w:webHidden/>
          </w:rPr>
          <w:fldChar w:fldCharType="separate"/>
        </w:r>
        <w:r w:rsidR="001C65AA">
          <w:rPr>
            <w:noProof/>
            <w:webHidden/>
          </w:rPr>
          <w:t>10</w:t>
        </w:r>
        <w:r>
          <w:rPr>
            <w:noProof/>
            <w:webHidden/>
          </w:rPr>
          <w:fldChar w:fldCharType="end"/>
        </w:r>
      </w:hyperlink>
    </w:p>
    <w:p w14:paraId="12394303" w14:textId="610C0A8D"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30" w:history="1">
        <w:r w:rsidRPr="009F3660">
          <w:rPr>
            <w:rStyle w:val="Hyperlink"/>
            <w:noProof/>
          </w:rPr>
          <w:t>3.5.</w:t>
        </w:r>
        <w:r>
          <w:rPr>
            <w:rFonts w:asciiTheme="minorHAnsi" w:eastAsiaTheme="minorEastAsia" w:hAnsiTheme="minorHAnsi" w:cstheme="minorBidi"/>
            <w:noProof/>
            <w:kern w:val="2"/>
            <w:sz w:val="22"/>
            <w:szCs w:val="22"/>
            <w14:ligatures w14:val="standardContextual"/>
          </w:rPr>
          <w:tab/>
        </w:r>
        <w:r w:rsidRPr="009F3660">
          <w:rPr>
            <w:rStyle w:val="Hyperlink"/>
            <w:noProof/>
          </w:rPr>
          <w:t>Gypsum Calculations.</w:t>
        </w:r>
        <w:r>
          <w:rPr>
            <w:noProof/>
            <w:webHidden/>
          </w:rPr>
          <w:tab/>
        </w:r>
        <w:r>
          <w:rPr>
            <w:noProof/>
            <w:webHidden/>
          </w:rPr>
          <w:fldChar w:fldCharType="begin"/>
        </w:r>
        <w:r>
          <w:rPr>
            <w:noProof/>
            <w:webHidden/>
          </w:rPr>
          <w:instrText xml:space="preserve"> PAGEREF _Toc139008330 \h </w:instrText>
        </w:r>
        <w:r>
          <w:rPr>
            <w:noProof/>
            <w:webHidden/>
          </w:rPr>
        </w:r>
        <w:r>
          <w:rPr>
            <w:noProof/>
            <w:webHidden/>
          </w:rPr>
          <w:fldChar w:fldCharType="separate"/>
        </w:r>
        <w:r w:rsidR="001C65AA">
          <w:rPr>
            <w:noProof/>
            <w:webHidden/>
          </w:rPr>
          <w:t>11</w:t>
        </w:r>
        <w:r>
          <w:rPr>
            <w:noProof/>
            <w:webHidden/>
          </w:rPr>
          <w:fldChar w:fldCharType="end"/>
        </w:r>
      </w:hyperlink>
    </w:p>
    <w:p w14:paraId="39CC95D8" w14:textId="1067BEFE"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31" w:history="1">
        <w:r w:rsidRPr="009F3660">
          <w:rPr>
            <w:rStyle w:val="Hyperlink"/>
            <w:noProof/>
          </w:rPr>
          <w:t>3.6.</w:t>
        </w:r>
        <w:r>
          <w:rPr>
            <w:rFonts w:asciiTheme="minorHAnsi" w:eastAsiaTheme="minorEastAsia" w:hAnsiTheme="minorHAnsi" w:cstheme="minorBidi"/>
            <w:noProof/>
            <w:kern w:val="2"/>
            <w:sz w:val="22"/>
            <w:szCs w:val="22"/>
            <w14:ligatures w14:val="standardContextual"/>
          </w:rPr>
          <w:tab/>
        </w:r>
        <w:r w:rsidRPr="009F3660">
          <w:rPr>
            <w:rStyle w:val="Hyperlink"/>
            <w:noProof/>
          </w:rPr>
          <w:t>Environmental Variables &amp; Literature.</w:t>
        </w:r>
        <w:r>
          <w:rPr>
            <w:noProof/>
            <w:webHidden/>
          </w:rPr>
          <w:tab/>
        </w:r>
        <w:r>
          <w:rPr>
            <w:noProof/>
            <w:webHidden/>
          </w:rPr>
          <w:fldChar w:fldCharType="begin"/>
        </w:r>
        <w:r>
          <w:rPr>
            <w:noProof/>
            <w:webHidden/>
          </w:rPr>
          <w:instrText xml:space="preserve"> PAGEREF _Toc139008331 \h </w:instrText>
        </w:r>
        <w:r>
          <w:rPr>
            <w:noProof/>
            <w:webHidden/>
          </w:rPr>
        </w:r>
        <w:r>
          <w:rPr>
            <w:noProof/>
            <w:webHidden/>
          </w:rPr>
          <w:fldChar w:fldCharType="separate"/>
        </w:r>
        <w:r w:rsidR="001C65AA">
          <w:rPr>
            <w:noProof/>
            <w:webHidden/>
          </w:rPr>
          <w:t>11</w:t>
        </w:r>
        <w:r>
          <w:rPr>
            <w:noProof/>
            <w:webHidden/>
          </w:rPr>
          <w:fldChar w:fldCharType="end"/>
        </w:r>
      </w:hyperlink>
    </w:p>
    <w:p w14:paraId="789D4B71" w14:textId="413AF16E" w:rsidR="00B774CF" w:rsidRDefault="00B774CF">
      <w:pPr>
        <w:pStyle w:val="TOC3"/>
        <w:rPr>
          <w:rFonts w:asciiTheme="minorHAnsi" w:eastAsiaTheme="minorEastAsia" w:hAnsiTheme="minorHAnsi" w:cstheme="minorBidi"/>
          <w:noProof/>
          <w:kern w:val="2"/>
          <w:sz w:val="22"/>
          <w:szCs w:val="22"/>
          <w14:ligatures w14:val="standardContextual"/>
        </w:rPr>
      </w:pPr>
      <w:hyperlink w:anchor="_Toc139008332" w:history="1">
        <w:r w:rsidRPr="009F3660">
          <w:rPr>
            <w:rStyle w:val="Hyperlink"/>
            <w:noProof/>
            <w:lang w:val="en-GB"/>
          </w:rPr>
          <w:t>3.6.1.</w:t>
        </w:r>
        <w:r>
          <w:rPr>
            <w:rFonts w:asciiTheme="minorHAnsi" w:eastAsiaTheme="minorEastAsia" w:hAnsiTheme="minorHAnsi" w:cstheme="minorBidi"/>
            <w:noProof/>
            <w:kern w:val="2"/>
            <w:sz w:val="22"/>
            <w:szCs w:val="22"/>
            <w14:ligatures w14:val="standardContextual"/>
          </w:rPr>
          <w:tab/>
        </w:r>
        <w:r w:rsidRPr="009F3660">
          <w:rPr>
            <w:rStyle w:val="Hyperlink"/>
            <w:noProof/>
            <w:lang w:val="en-GB"/>
          </w:rPr>
          <w:t xml:space="preserve">Surface </w:t>
        </w:r>
        <w:r w:rsidRPr="009F3660">
          <w:rPr>
            <w:rStyle w:val="Hyperlink"/>
            <w:noProof/>
          </w:rPr>
          <w:t>Geology &amp; Soils.</w:t>
        </w:r>
        <w:r>
          <w:rPr>
            <w:noProof/>
            <w:webHidden/>
          </w:rPr>
          <w:tab/>
        </w:r>
        <w:r>
          <w:rPr>
            <w:noProof/>
            <w:webHidden/>
          </w:rPr>
          <w:fldChar w:fldCharType="begin"/>
        </w:r>
        <w:r>
          <w:rPr>
            <w:noProof/>
            <w:webHidden/>
          </w:rPr>
          <w:instrText xml:space="preserve"> PAGEREF _Toc139008332 \h </w:instrText>
        </w:r>
        <w:r>
          <w:rPr>
            <w:noProof/>
            <w:webHidden/>
          </w:rPr>
        </w:r>
        <w:r>
          <w:rPr>
            <w:noProof/>
            <w:webHidden/>
          </w:rPr>
          <w:fldChar w:fldCharType="separate"/>
        </w:r>
        <w:r w:rsidR="001C65AA">
          <w:rPr>
            <w:noProof/>
            <w:webHidden/>
          </w:rPr>
          <w:t>11</w:t>
        </w:r>
        <w:r>
          <w:rPr>
            <w:noProof/>
            <w:webHidden/>
          </w:rPr>
          <w:fldChar w:fldCharType="end"/>
        </w:r>
      </w:hyperlink>
    </w:p>
    <w:p w14:paraId="4564354C" w14:textId="58D6AD74" w:rsidR="00B774CF" w:rsidRDefault="00B774CF">
      <w:pPr>
        <w:pStyle w:val="TOC3"/>
        <w:rPr>
          <w:rFonts w:asciiTheme="minorHAnsi" w:eastAsiaTheme="minorEastAsia" w:hAnsiTheme="minorHAnsi" w:cstheme="minorBidi"/>
          <w:noProof/>
          <w:kern w:val="2"/>
          <w:sz w:val="22"/>
          <w:szCs w:val="22"/>
          <w14:ligatures w14:val="standardContextual"/>
        </w:rPr>
      </w:pPr>
      <w:hyperlink w:anchor="_Toc139008333" w:history="1">
        <w:r w:rsidRPr="009F3660">
          <w:rPr>
            <w:rStyle w:val="Hyperlink"/>
            <w:noProof/>
            <w:lang w:val="en-GB"/>
          </w:rPr>
          <w:t>3.6.2.</w:t>
        </w:r>
        <w:r>
          <w:rPr>
            <w:rFonts w:asciiTheme="minorHAnsi" w:eastAsiaTheme="minorEastAsia" w:hAnsiTheme="minorHAnsi" w:cstheme="minorBidi"/>
            <w:noProof/>
            <w:kern w:val="2"/>
            <w:sz w:val="22"/>
            <w:szCs w:val="22"/>
            <w14:ligatures w14:val="standardContextual"/>
          </w:rPr>
          <w:tab/>
        </w:r>
        <w:r w:rsidRPr="009F3660">
          <w:rPr>
            <w:rStyle w:val="Hyperlink"/>
            <w:noProof/>
            <w:lang w:val="en-GB"/>
          </w:rPr>
          <w:t>Rainfall &amp; Evaporation.</w:t>
        </w:r>
        <w:r>
          <w:rPr>
            <w:noProof/>
            <w:webHidden/>
          </w:rPr>
          <w:tab/>
        </w:r>
        <w:r>
          <w:rPr>
            <w:noProof/>
            <w:webHidden/>
          </w:rPr>
          <w:fldChar w:fldCharType="begin"/>
        </w:r>
        <w:r>
          <w:rPr>
            <w:noProof/>
            <w:webHidden/>
          </w:rPr>
          <w:instrText xml:space="preserve"> PAGEREF _Toc139008333 \h </w:instrText>
        </w:r>
        <w:r>
          <w:rPr>
            <w:noProof/>
            <w:webHidden/>
          </w:rPr>
        </w:r>
        <w:r>
          <w:rPr>
            <w:noProof/>
            <w:webHidden/>
          </w:rPr>
          <w:fldChar w:fldCharType="separate"/>
        </w:r>
        <w:r w:rsidR="001C65AA">
          <w:rPr>
            <w:noProof/>
            <w:webHidden/>
          </w:rPr>
          <w:t>11</w:t>
        </w:r>
        <w:r>
          <w:rPr>
            <w:noProof/>
            <w:webHidden/>
          </w:rPr>
          <w:fldChar w:fldCharType="end"/>
        </w:r>
      </w:hyperlink>
    </w:p>
    <w:p w14:paraId="305D7934" w14:textId="475E4301" w:rsidR="00B774CF" w:rsidRDefault="00B774CF">
      <w:pPr>
        <w:pStyle w:val="TOC3"/>
        <w:rPr>
          <w:rFonts w:asciiTheme="minorHAnsi" w:eastAsiaTheme="minorEastAsia" w:hAnsiTheme="minorHAnsi" w:cstheme="minorBidi"/>
          <w:noProof/>
          <w:kern w:val="2"/>
          <w:sz w:val="22"/>
          <w:szCs w:val="22"/>
          <w14:ligatures w14:val="standardContextual"/>
        </w:rPr>
      </w:pPr>
      <w:hyperlink w:anchor="_Toc139008334" w:history="1">
        <w:r w:rsidRPr="009F3660">
          <w:rPr>
            <w:rStyle w:val="Hyperlink"/>
            <w:noProof/>
            <w:lang w:val="en-GB"/>
          </w:rPr>
          <w:t>3.6.3.</w:t>
        </w:r>
        <w:r>
          <w:rPr>
            <w:rFonts w:asciiTheme="minorHAnsi" w:eastAsiaTheme="minorEastAsia" w:hAnsiTheme="minorHAnsi" w:cstheme="minorBidi"/>
            <w:noProof/>
            <w:kern w:val="2"/>
            <w:sz w:val="22"/>
            <w:szCs w:val="22"/>
            <w14:ligatures w14:val="standardContextual"/>
          </w:rPr>
          <w:tab/>
        </w:r>
        <w:r w:rsidRPr="009F3660">
          <w:rPr>
            <w:rStyle w:val="Hyperlink"/>
            <w:noProof/>
            <w:lang w:val="en-GB"/>
          </w:rPr>
          <w:t>Groundwater Information</w:t>
        </w:r>
        <w:r w:rsidRPr="009F3660">
          <w:rPr>
            <w:rStyle w:val="Hyperlink"/>
            <w:noProof/>
          </w:rPr>
          <w:t>.</w:t>
        </w:r>
        <w:r>
          <w:rPr>
            <w:noProof/>
            <w:webHidden/>
          </w:rPr>
          <w:tab/>
        </w:r>
        <w:r>
          <w:rPr>
            <w:noProof/>
            <w:webHidden/>
          </w:rPr>
          <w:fldChar w:fldCharType="begin"/>
        </w:r>
        <w:r>
          <w:rPr>
            <w:noProof/>
            <w:webHidden/>
          </w:rPr>
          <w:instrText xml:space="preserve"> PAGEREF _Toc139008334 \h </w:instrText>
        </w:r>
        <w:r>
          <w:rPr>
            <w:noProof/>
            <w:webHidden/>
          </w:rPr>
        </w:r>
        <w:r>
          <w:rPr>
            <w:noProof/>
            <w:webHidden/>
          </w:rPr>
          <w:fldChar w:fldCharType="separate"/>
        </w:r>
        <w:r w:rsidR="001C65AA">
          <w:rPr>
            <w:noProof/>
            <w:webHidden/>
          </w:rPr>
          <w:t>11</w:t>
        </w:r>
        <w:r>
          <w:rPr>
            <w:noProof/>
            <w:webHidden/>
          </w:rPr>
          <w:fldChar w:fldCharType="end"/>
        </w:r>
      </w:hyperlink>
    </w:p>
    <w:p w14:paraId="0CFF9C81" w14:textId="7BABA786" w:rsidR="00B774CF" w:rsidRDefault="00B774CF">
      <w:pPr>
        <w:pStyle w:val="TOC3"/>
        <w:rPr>
          <w:rFonts w:asciiTheme="minorHAnsi" w:eastAsiaTheme="minorEastAsia" w:hAnsiTheme="minorHAnsi" w:cstheme="minorBidi"/>
          <w:noProof/>
          <w:kern w:val="2"/>
          <w:sz w:val="22"/>
          <w:szCs w:val="22"/>
          <w14:ligatures w14:val="standardContextual"/>
        </w:rPr>
      </w:pPr>
      <w:hyperlink w:anchor="_Toc139008335" w:history="1">
        <w:r w:rsidRPr="009F3660">
          <w:rPr>
            <w:rStyle w:val="Hyperlink"/>
            <w:noProof/>
          </w:rPr>
          <w:t>3.6.4.</w:t>
        </w:r>
        <w:r>
          <w:rPr>
            <w:rFonts w:asciiTheme="minorHAnsi" w:eastAsiaTheme="minorEastAsia" w:hAnsiTheme="minorHAnsi" w:cstheme="minorBidi"/>
            <w:noProof/>
            <w:kern w:val="2"/>
            <w:sz w:val="22"/>
            <w:szCs w:val="22"/>
            <w14:ligatures w14:val="standardContextual"/>
          </w:rPr>
          <w:tab/>
        </w:r>
        <w:r w:rsidRPr="009F3660">
          <w:rPr>
            <w:rStyle w:val="Hyperlink"/>
            <w:noProof/>
          </w:rPr>
          <w:t>Waterways &amp; Watercourses.</w:t>
        </w:r>
        <w:r>
          <w:rPr>
            <w:noProof/>
            <w:webHidden/>
          </w:rPr>
          <w:tab/>
        </w:r>
        <w:r>
          <w:rPr>
            <w:noProof/>
            <w:webHidden/>
          </w:rPr>
          <w:fldChar w:fldCharType="begin"/>
        </w:r>
        <w:r>
          <w:rPr>
            <w:noProof/>
            <w:webHidden/>
          </w:rPr>
          <w:instrText xml:space="preserve"> PAGEREF _Toc139008335 \h </w:instrText>
        </w:r>
        <w:r>
          <w:rPr>
            <w:noProof/>
            <w:webHidden/>
          </w:rPr>
        </w:r>
        <w:r>
          <w:rPr>
            <w:noProof/>
            <w:webHidden/>
          </w:rPr>
          <w:fldChar w:fldCharType="separate"/>
        </w:r>
        <w:r w:rsidR="001C65AA">
          <w:rPr>
            <w:noProof/>
            <w:webHidden/>
          </w:rPr>
          <w:t>11</w:t>
        </w:r>
        <w:r>
          <w:rPr>
            <w:noProof/>
            <w:webHidden/>
          </w:rPr>
          <w:fldChar w:fldCharType="end"/>
        </w:r>
      </w:hyperlink>
    </w:p>
    <w:p w14:paraId="4523C7D2" w14:textId="4A5368D5" w:rsidR="00B774CF" w:rsidRDefault="00B774CF">
      <w:pPr>
        <w:pStyle w:val="TOC3"/>
        <w:rPr>
          <w:rFonts w:asciiTheme="minorHAnsi" w:eastAsiaTheme="minorEastAsia" w:hAnsiTheme="minorHAnsi" w:cstheme="minorBidi"/>
          <w:noProof/>
          <w:kern w:val="2"/>
          <w:sz w:val="22"/>
          <w:szCs w:val="22"/>
          <w14:ligatures w14:val="standardContextual"/>
        </w:rPr>
      </w:pPr>
      <w:hyperlink w:anchor="_Toc139008336" w:history="1">
        <w:r w:rsidRPr="009F3660">
          <w:rPr>
            <w:rStyle w:val="Hyperlink"/>
            <w:noProof/>
          </w:rPr>
          <w:t>3.6.5.</w:t>
        </w:r>
        <w:r>
          <w:rPr>
            <w:rFonts w:asciiTheme="minorHAnsi" w:eastAsiaTheme="minorEastAsia" w:hAnsiTheme="minorHAnsi" w:cstheme="minorBidi"/>
            <w:noProof/>
            <w:kern w:val="2"/>
            <w:sz w:val="22"/>
            <w:szCs w:val="22"/>
            <w14:ligatures w14:val="standardContextual"/>
          </w:rPr>
          <w:tab/>
        </w:r>
        <w:r w:rsidRPr="009F3660">
          <w:rPr>
            <w:rStyle w:val="Hyperlink"/>
            <w:noProof/>
          </w:rPr>
          <w:t>Land Levels &amp; Slopes.</w:t>
        </w:r>
        <w:r>
          <w:rPr>
            <w:noProof/>
            <w:webHidden/>
          </w:rPr>
          <w:tab/>
        </w:r>
        <w:r>
          <w:rPr>
            <w:noProof/>
            <w:webHidden/>
          </w:rPr>
          <w:fldChar w:fldCharType="begin"/>
        </w:r>
        <w:r>
          <w:rPr>
            <w:noProof/>
            <w:webHidden/>
          </w:rPr>
          <w:instrText xml:space="preserve"> PAGEREF _Toc139008336 \h </w:instrText>
        </w:r>
        <w:r>
          <w:rPr>
            <w:noProof/>
            <w:webHidden/>
          </w:rPr>
        </w:r>
        <w:r>
          <w:rPr>
            <w:noProof/>
            <w:webHidden/>
          </w:rPr>
          <w:fldChar w:fldCharType="separate"/>
        </w:r>
        <w:r w:rsidR="001C65AA">
          <w:rPr>
            <w:noProof/>
            <w:webHidden/>
          </w:rPr>
          <w:t>11</w:t>
        </w:r>
        <w:r>
          <w:rPr>
            <w:noProof/>
            <w:webHidden/>
          </w:rPr>
          <w:fldChar w:fldCharType="end"/>
        </w:r>
      </w:hyperlink>
    </w:p>
    <w:p w14:paraId="08B59DA8" w14:textId="2956C970" w:rsidR="00B774CF" w:rsidRDefault="00B774CF">
      <w:pPr>
        <w:pStyle w:val="TOC1"/>
        <w:rPr>
          <w:rFonts w:asciiTheme="minorHAnsi" w:eastAsiaTheme="minorEastAsia" w:hAnsiTheme="minorHAnsi" w:cstheme="minorBidi"/>
          <w:b w:val="0"/>
          <w:kern w:val="2"/>
          <w:sz w:val="22"/>
          <w:szCs w:val="22"/>
          <w14:ligatures w14:val="standardContextual"/>
        </w:rPr>
      </w:pPr>
      <w:hyperlink w:anchor="_Toc139008337" w:history="1">
        <w:r w:rsidRPr="009F3660">
          <w:rPr>
            <w:rStyle w:val="Hyperlink"/>
          </w:rPr>
          <w:t>4.</w:t>
        </w:r>
        <w:r>
          <w:rPr>
            <w:rFonts w:asciiTheme="minorHAnsi" w:eastAsiaTheme="minorEastAsia" w:hAnsiTheme="minorHAnsi" w:cstheme="minorBidi"/>
            <w:b w:val="0"/>
            <w:kern w:val="2"/>
            <w:sz w:val="22"/>
            <w:szCs w:val="22"/>
            <w14:ligatures w14:val="standardContextual"/>
          </w:rPr>
          <w:tab/>
        </w:r>
        <w:r w:rsidRPr="009F3660">
          <w:rPr>
            <w:rStyle w:val="Hyperlink"/>
          </w:rPr>
          <w:t>ENVIRONMENTAL VARIABLES.</w:t>
        </w:r>
        <w:r>
          <w:rPr>
            <w:webHidden/>
          </w:rPr>
          <w:tab/>
        </w:r>
        <w:r>
          <w:rPr>
            <w:webHidden/>
          </w:rPr>
          <w:fldChar w:fldCharType="begin"/>
        </w:r>
        <w:r>
          <w:rPr>
            <w:webHidden/>
          </w:rPr>
          <w:instrText xml:space="preserve"> PAGEREF _Toc139008337 \h </w:instrText>
        </w:r>
        <w:r>
          <w:rPr>
            <w:webHidden/>
          </w:rPr>
        </w:r>
        <w:r>
          <w:rPr>
            <w:webHidden/>
          </w:rPr>
          <w:fldChar w:fldCharType="separate"/>
        </w:r>
        <w:r w:rsidR="001C65AA">
          <w:rPr>
            <w:webHidden/>
          </w:rPr>
          <w:t>12</w:t>
        </w:r>
        <w:r>
          <w:rPr>
            <w:webHidden/>
          </w:rPr>
          <w:fldChar w:fldCharType="end"/>
        </w:r>
      </w:hyperlink>
    </w:p>
    <w:p w14:paraId="3A6DEBC1" w14:textId="5990B6AE"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38" w:history="1">
        <w:r w:rsidRPr="009F3660">
          <w:rPr>
            <w:rStyle w:val="Hyperlink"/>
            <w:noProof/>
          </w:rPr>
          <w:t>4.1.</w:t>
        </w:r>
        <w:r>
          <w:rPr>
            <w:rFonts w:asciiTheme="minorHAnsi" w:eastAsiaTheme="minorEastAsia" w:hAnsiTheme="minorHAnsi" w:cstheme="minorBidi"/>
            <w:noProof/>
            <w:kern w:val="2"/>
            <w:sz w:val="22"/>
            <w:szCs w:val="22"/>
            <w14:ligatures w14:val="standardContextual"/>
          </w:rPr>
          <w:tab/>
        </w:r>
        <w:r w:rsidRPr="009F3660">
          <w:rPr>
            <w:rStyle w:val="Hyperlink"/>
            <w:noProof/>
          </w:rPr>
          <w:t>Geology &amp; Soils</w:t>
        </w:r>
        <w:r>
          <w:rPr>
            <w:noProof/>
            <w:webHidden/>
          </w:rPr>
          <w:tab/>
        </w:r>
        <w:r>
          <w:rPr>
            <w:noProof/>
            <w:webHidden/>
          </w:rPr>
          <w:fldChar w:fldCharType="begin"/>
        </w:r>
        <w:r>
          <w:rPr>
            <w:noProof/>
            <w:webHidden/>
          </w:rPr>
          <w:instrText xml:space="preserve"> PAGEREF _Toc139008338 \h </w:instrText>
        </w:r>
        <w:r>
          <w:rPr>
            <w:noProof/>
            <w:webHidden/>
          </w:rPr>
        </w:r>
        <w:r>
          <w:rPr>
            <w:noProof/>
            <w:webHidden/>
          </w:rPr>
          <w:fldChar w:fldCharType="separate"/>
        </w:r>
        <w:r w:rsidR="001C65AA">
          <w:rPr>
            <w:noProof/>
            <w:webHidden/>
          </w:rPr>
          <w:t>12</w:t>
        </w:r>
        <w:r>
          <w:rPr>
            <w:noProof/>
            <w:webHidden/>
          </w:rPr>
          <w:fldChar w:fldCharType="end"/>
        </w:r>
      </w:hyperlink>
    </w:p>
    <w:p w14:paraId="25FA2E05" w14:textId="331B8653"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39" w:history="1">
        <w:r w:rsidRPr="009F3660">
          <w:rPr>
            <w:rStyle w:val="Hyperlink"/>
            <w:noProof/>
          </w:rPr>
          <w:t>4.2.</w:t>
        </w:r>
        <w:r>
          <w:rPr>
            <w:rFonts w:asciiTheme="minorHAnsi" w:eastAsiaTheme="minorEastAsia" w:hAnsiTheme="minorHAnsi" w:cstheme="minorBidi"/>
            <w:noProof/>
            <w:kern w:val="2"/>
            <w:sz w:val="22"/>
            <w:szCs w:val="22"/>
            <w14:ligatures w14:val="standardContextual"/>
          </w:rPr>
          <w:tab/>
        </w:r>
        <w:r w:rsidRPr="009F3660">
          <w:rPr>
            <w:rStyle w:val="Hyperlink"/>
            <w:noProof/>
          </w:rPr>
          <w:t>Rainfall &amp; Evaporation</w:t>
        </w:r>
        <w:r>
          <w:rPr>
            <w:noProof/>
            <w:webHidden/>
          </w:rPr>
          <w:tab/>
        </w:r>
        <w:r>
          <w:rPr>
            <w:noProof/>
            <w:webHidden/>
          </w:rPr>
          <w:fldChar w:fldCharType="begin"/>
        </w:r>
        <w:r>
          <w:rPr>
            <w:noProof/>
            <w:webHidden/>
          </w:rPr>
          <w:instrText xml:space="preserve"> PAGEREF _Toc139008339 \h </w:instrText>
        </w:r>
        <w:r>
          <w:rPr>
            <w:noProof/>
            <w:webHidden/>
          </w:rPr>
        </w:r>
        <w:r>
          <w:rPr>
            <w:noProof/>
            <w:webHidden/>
          </w:rPr>
          <w:fldChar w:fldCharType="separate"/>
        </w:r>
        <w:r w:rsidR="001C65AA">
          <w:rPr>
            <w:noProof/>
            <w:webHidden/>
          </w:rPr>
          <w:t>13</w:t>
        </w:r>
        <w:r>
          <w:rPr>
            <w:noProof/>
            <w:webHidden/>
          </w:rPr>
          <w:fldChar w:fldCharType="end"/>
        </w:r>
      </w:hyperlink>
    </w:p>
    <w:p w14:paraId="09C446AB" w14:textId="1EF99183"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40" w:history="1">
        <w:r w:rsidRPr="009F3660">
          <w:rPr>
            <w:rStyle w:val="Hyperlink"/>
            <w:noProof/>
          </w:rPr>
          <w:t>4.3.</w:t>
        </w:r>
        <w:r>
          <w:rPr>
            <w:rFonts w:asciiTheme="minorHAnsi" w:eastAsiaTheme="minorEastAsia" w:hAnsiTheme="minorHAnsi" w:cstheme="minorBidi"/>
            <w:noProof/>
            <w:kern w:val="2"/>
            <w:sz w:val="22"/>
            <w:szCs w:val="22"/>
            <w14:ligatures w14:val="standardContextual"/>
          </w:rPr>
          <w:tab/>
        </w:r>
        <w:r w:rsidRPr="009F3660">
          <w:rPr>
            <w:rStyle w:val="Hyperlink"/>
            <w:noProof/>
          </w:rPr>
          <w:t>Groundwater.</w:t>
        </w:r>
        <w:r>
          <w:rPr>
            <w:noProof/>
            <w:webHidden/>
          </w:rPr>
          <w:tab/>
        </w:r>
        <w:r>
          <w:rPr>
            <w:noProof/>
            <w:webHidden/>
          </w:rPr>
          <w:fldChar w:fldCharType="begin"/>
        </w:r>
        <w:r>
          <w:rPr>
            <w:noProof/>
            <w:webHidden/>
          </w:rPr>
          <w:instrText xml:space="preserve"> PAGEREF _Toc139008340 \h </w:instrText>
        </w:r>
        <w:r>
          <w:rPr>
            <w:noProof/>
            <w:webHidden/>
          </w:rPr>
        </w:r>
        <w:r>
          <w:rPr>
            <w:noProof/>
            <w:webHidden/>
          </w:rPr>
          <w:fldChar w:fldCharType="separate"/>
        </w:r>
        <w:r w:rsidR="001C65AA">
          <w:rPr>
            <w:noProof/>
            <w:webHidden/>
          </w:rPr>
          <w:t>14</w:t>
        </w:r>
        <w:r>
          <w:rPr>
            <w:noProof/>
            <w:webHidden/>
          </w:rPr>
          <w:fldChar w:fldCharType="end"/>
        </w:r>
      </w:hyperlink>
    </w:p>
    <w:p w14:paraId="49D7C139" w14:textId="03D0B353"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41" w:history="1">
        <w:r w:rsidRPr="009F3660">
          <w:rPr>
            <w:rStyle w:val="Hyperlink"/>
            <w:noProof/>
          </w:rPr>
          <w:t>4.4.</w:t>
        </w:r>
        <w:r>
          <w:rPr>
            <w:rFonts w:asciiTheme="minorHAnsi" w:eastAsiaTheme="minorEastAsia" w:hAnsiTheme="minorHAnsi" w:cstheme="minorBidi"/>
            <w:noProof/>
            <w:kern w:val="2"/>
            <w:sz w:val="22"/>
            <w:szCs w:val="22"/>
            <w14:ligatures w14:val="standardContextual"/>
          </w:rPr>
          <w:tab/>
        </w:r>
        <w:r w:rsidRPr="009F3660">
          <w:rPr>
            <w:rStyle w:val="Hyperlink"/>
            <w:noProof/>
          </w:rPr>
          <w:t>Waterways &amp; Watercourses.</w:t>
        </w:r>
        <w:r>
          <w:rPr>
            <w:noProof/>
            <w:webHidden/>
          </w:rPr>
          <w:tab/>
        </w:r>
        <w:r>
          <w:rPr>
            <w:noProof/>
            <w:webHidden/>
          </w:rPr>
          <w:fldChar w:fldCharType="begin"/>
        </w:r>
        <w:r>
          <w:rPr>
            <w:noProof/>
            <w:webHidden/>
          </w:rPr>
          <w:instrText xml:space="preserve"> PAGEREF _Toc139008341 \h </w:instrText>
        </w:r>
        <w:r>
          <w:rPr>
            <w:noProof/>
            <w:webHidden/>
          </w:rPr>
        </w:r>
        <w:r>
          <w:rPr>
            <w:noProof/>
            <w:webHidden/>
          </w:rPr>
          <w:fldChar w:fldCharType="separate"/>
        </w:r>
        <w:r w:rsidR="001C65AA">
          <w:rPr>
            <w:noProof/>
            <w:webHidden/>
          </w:rPr>
          <w:t>14</w:t>
        </w:r>
        <w:r>
          <w:rPr>
            <w:noProof/>
            <w:webHidden/>
          </w:rPr>
          <w:fldChar w:fldCharType="end"/>
        </w:r>
      </w:hyperlink>
    </w:p>
    <w:p w14:paraId="751C7CE6" w14:textId="4FCC8507"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42" w:history="1">
        <w:r w:rsidRPr="009F3660">
          <w:rPr>
            <w:rStyle w:val="Hyperlink"/>
            <w:noProof/>
          </w:rPr>
          <w:t>4.5.</w:t>
        </w:r>
        <w:r>
          <w:rPr>
            <w:rFonts w:asciiTheme="minorHAnsi" w:eastAsiaTheme="minorEastAsia" w:hAnsiTheme="minorHAnsi" w:cstheme="minorBidi"/>
            <w:noProof/>
            <w:kern w:val="2"/>
            <w:sz w:val="22"/>
            <w:szCs w:val="22"/>
            <w14:ligatures w14:val="standardContextual"/>
          </w:rPr>
          <w:tab/>
        </w:r>
        <w:r w:rsidRPr="009F3660">
          <w:rPr>
            <w:rStyle w:val="Hyperlink"/>
            <w:noProof/>
          </w:rPr>
          <w:t>Land Levels &amp; Slope.</w:t>
        </w:r>
        <w:r>
          <w:rPr>
            <w:noProof/>
            <w:webHidden/>
          </w:rPr>
          <w:tab/>
        </w:r>
        <w:r>
          <w:rPr>
            <w:noProof/>
            <w:webHidden/>
          </w:rPr>
          <w:fldChar w:fldCharType="begin"/>
        </w:r>
        <w:r>
          <w:rPr>
            <w:noProof/>
            <w:webHidden/>
          </w:rPr>
          <w:instrText xml:space="preserve"> PAGEREF _Toc139008342 \h </w:instrText>
        </w:r>
        <w:r>
          <w:rPr>
            <w:noProof/>
            <w:webHidden/>
          </w:rPr>
        </w:r>
        <w:r>
          <w:rPr>
            <w:noProof/>
            <w:webHidden/>
          </w:rPr>
          <w:fldChar w:fldCharType="separate"/>
        </w:r>
        <w:r w:rsidR="001C65AA">
          <w:rPr>
            <w:noProof/>
            <w:webHidden/>
          </w:rPr>
          <w:t>14</w:t>
        </w:r>
        <w:r>
          <w:rPr>
            <w:noProof/>
            <w:webHidden/>
          </w:rPr>
          <w:fldChar w:fldCharType="end"/>
        </w:r>
      </w:hyperlink>
    </w:p>
    <w:p w14:paraId="60F0718C" w14:textId="627E6056" w:rsidR="00B774CF" w:rsidRDefault="00B774CF">
      <w:pPr>
        <w:pStyle w:val="TOC1"/>
        <w:rPr>
          <w:rFonts w:asciiTheme="minorHAnsi" w:eastAsiaTheme="minorEastAsia" w:hAnsiTheme="minorHAnsi" w:cstheme="minorBidi"/>
          <w:b w:val="0"/>
          <w:kern w:val="2"/>
          <w:sz w:val="22"/>
          <w:szCs w:val="22"/>
          <w14:ligatures w14:val="standardContextual"/>
        </w:rPr>
      </w:pPr>
      <w:hyperlink w:anchor="_Toc139008343" w:history="1">
        <w:r w:rsidRPr="009F3660">
          <w:rPr>
            <w:rStyle w:val="Hyperlink"/>
          </w:rPr>
          <w:t>5.</w:t>
        </w:r>
        <w:r>
          <w:rPr>
            <w:rFonts w:asciiTheme="minorHAnsi" w:eastAsiaTheme="minorEastAsia" w:hAnsiTheme="minorHAnsi" w:cstheme="minorBidi"/>
            <w:b w:val="0"/>
            <w:kern w:val="2"/>
            <w:sz w:val="22"/>
            <w:szCs w:val="22"/>
            <w14:ligatures w14:val="standardContextual"/>
          </w:rPr>
          <w:tab/>
        </w:r>
        <w:r w:rsidRPr="009F3660">
          <w:rPr>
            <w:rStyle w:val="Hyperlink"/>
          </w:rPr>
          <w:t>DRAFT VPA AGENCY VALIDATION PLACE BASED PLAN</w:t>
        </w:r>
        <w:r>
          <w:rPr>
            <w:webHidden/>
          </w:rPr>
          <w:tab/>
        </w:r>
        <w:r>
          <w:rPr>
            <w:webHidden/>
          </w:rPr>
          <w:fldChar w:fldCharType="begin"/>
        </w:r>
        <w:r>
          <w:rPr>
            <w:webHidden/>
          </w:rPr>
          <w:instrText xml:space="preserve"> PAGEREF _Toc139008343 \h </w:instrText>
        </w:r>
        <w:r>
          <w:rPr>
            <w:webHidden/>
          </w:rPr>
        </w:r>
        <w:r>
          <w:rPr>
            <w:webHidden/>
          </w:rPr>
          <w:fldChar w:fldCharType="separate"/>
        </w:r>
        <w:r w:rsidR="001C65AA">
          <w:rPr>
            <w:webHidden/>
          </w:rPr>
          <w:t>15</w:t>
        </w:r>
        <w:r>
          <w:rPr>
            <w:webHidden/>
          </w:rPr>
          <w:fldChar w:fldCharType="end"/>
        </w:r>
      </w:hyperlink>
    </w:p>
    <w:p w14:paraId="0340FA94" w14:textId="0C1A4C0E" w:rsidR="00B774CF" w:rsidRDefault="00B774CF">
      <w:pPr>
        <w:pStyle w:val="TOC1"/>
        <w:rPr>
          <w:rFonts w:asciiTheme="minorHAnsi" w:eastAsiaTheme="minorEastAsia" w:hAnsiTheme="minorHAnsi" w:cstheme="minorBidi"/>
          <w:b w:val="0"/>
          <w:kern w:val="2"/>
          <w:sz w:val="22"/>
          <w:szCs w:val="22"/>
          <w14:ligatures w14:val="standardContextual"/>
        </w:rPr>
      </w:pPr>
      <w:hyperlink w:anchor="_Toc139008344" w:history="1">
        <w:r w:rsidRPr="009F3660">
          <w:rPr>
            <w:rStyle w:val="Hyperlink"/>
          </w:rPr>
          <w:t>6.</w:t>
        </w:r>
        <w:r>
          <w:rPr>
            <w:rFonts w:asciiTheme="minorHAnsi" w:eastAsiaTheme="minorEastAsia" w:hAnsiTheme="minorHAnsi" w:cstheme="minorBidi"/>
            <w:b w:val="0"/>
            <w:kern w:val="2"/>
            <w:sz w:val="22"/>
            <w:szCs w:val="22"/>
            <w14:ligatures w14:val="standardContextual"/>
          </w:rPr>
          <w:tab/>
        </w:r>
        <w:r w:rsidRPr="009F3660">
          <w:rPr>
            <w:rStyle w:val="Hyperlink"/>
          </w:rPr>
          <w:t>SITE CONDITIONS &amp; LAND USE.</w:t>
        </w:r>
        <w:r>
          <w:rPr>
            <w:webHidden/>
          </w:rPr>
          <w:tab/>
        </w:r>
        <w:r>
          <w:rPr>
            <w:webHidden/>
          </w:rPr>
          <w:fldChar w:fldCharType="begin"/>
        </w:r>
        <w:r>
          <w:rPr>
            <w:webHidden/>
          </w:rPr>
          <w:instrText xml:space="preserve"> PAGEREF _Toc139008344 \h </w:instrText>
        </w:r>
        <w:r>
          <w:rPr>
            <w:webHidden/>
          </w:rPr>
        </w:r>
        <w:r>
          <w:rPr>
            <w:webHidden/>
          </w:rPr>
          <w:fldChar w:fldCharType="separate"/>
        </w:r>
        <w:r w:rsidR="001C65AA">
          <w:rPr>
            <w:webHidden/>
          </w:rPr>
          <w:t>16</w:t>
        </w:r>
        <w:r>
          <w:rPr>
            <w:webHidden/>
          </w:rPr>
          <w:fldChar w:fldCharType="end"/>
        </w:r>
      </w:hyperlink>
    </w:p>
    <w:p w14:paraId="6ED9B6C3" w14:textId="43F046EE" w:rsidR="00B774CF" w:rsidRDefault="00B774CF">
      <w:pPr>
        <w:pStyle w:val="TOC1"/>
        <w:rPr>
          <w:rFonts w:asciiTheme="minorHAnsi" w:eastAsiaTheme="minorEastAsia" w:hAnsiTheme="minorHAnsi" w:cstheme="minorBidi"/>
          <w:b w:val="0"/>
          <w:kern w:val="2"/>
          <w:sz w:val="22"/>
          <w:szCs w:val="22"/>
          <w14:ligatures w14:val="standardContextual"/>
        </w:rPr>
      </w:pPr>
      <w:hyperlink w:anchor="_Toc139008345" w:history="1">
        <w:r w:rsidRPr="009F3660">
          <w:rPr>
            <w:rStyle w:val="Hyperlink"/>
          </w:rPr>
          <w:t>7.</w:t>
        </w:r>
        <w:r>
          <w:rPr>
            <w:rFonts w:asciiTheme="minorHAnsi" w:eastAsiaTheme="minorEastAsia" w:hAnsiTheme="minorHAnsi" w:cstheme="minorBidi"/>
            <w:b w:val="0"/>
            <w:kern w:val="2"/>
            <w:sz w:val="22"/>
            <w:szCs w:val="22"/>
            <w14:ligatures w14:val="standardContextual"/>
          </w:rPr>
          <w:tab/>
        </w:r>
        <w:r w:rsidRPr="009F3660">
          <w:rPr>
            <w:rStyle w:val="Hyperlink"/>
          </w:rPr>
          <w:t>SUMMARY OF RESULTS.</w:t>
        </w:r>
        <w:r>
          <w:rPr>
            <w:webHidden/>
          </w:rPr>
          <w:tab/>
        </w:r>
        <w:r>
          <w:rPr>
            <w:webHidden/>
          </w:rPr>
          <w:fldChar w:fldCharType="begin"/>
        </w:r>
        <w:r>
          <w:rPr>
            <w:webHidden/>
          </w:rPr>
          <w:instrText xml:space="preserve"> PAGEREF _Toc139008345 \h </w:instrText>
        </w:r>
        <w:r>
          <w:rPr>
            <w:webHidden/>
          </w:rPr>
        </w:r>
        <w:r>
          <w:rPr>
            <w:webHidden/>
          </w:rPr>
          <w:fldChar w:fldCharType="separate"/>
        </w:r>
        <w:r w:rsidR="001C65AA">
          <w:rPr>
            <w:webHidden/>
          </w:rPr>
          <w:t>17</w:t>
        </w:r>
        <w:r>
          <w:rPr>
            <w:webHidden/>
          </w:rPr>
          <w:fldChar w:fldCharType="end"/>
        </w:r>
      </w:hyperlink>
    </w:p>
    <w:p w14:paraId="31453D1F" w14:textId="220A63A6"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46" w:history="1">
        <w:r w:rsidRPr="009F3660">
          <w:rPr>
            <w:rStyle w:val="Hyperlink"/>
            <w:noProof/>
          </w:rPr>
          <w:t>7.1</w:t>
        </w:r>
        <w:r>
          <w:rPr>
            <w:rFonts w:asciiTheme="minorHAnsi" w:eastAsiaTheme="minorEastAsia" w:hAnsiTheme="minorHAnsi" w:cstheme="minorBidi"/>
            <w:noProof/>
            <w:kern w:val="2"/>
            <w:sz w:val="22"/>
            <w:szCs w:val="22"/>
            <w14:ligatures w14:val="standardContextual"/>
          </w:rPr>
          <w:tab/>
        </w:r>
        <w:r w:rsidRPr="009F3660">
          <w:rPr>
            <w:rStyle w:val="Hyperlink"/>
            <w:noProof/>
          </w:rPr>
          <w:t>Soils, Geotechnical Classification, Laboratory Texture &amp; Geology.</w:t>
        </w:r>
        <w:r>
          <w:rPr>
            <w:noProof/>
            <w:webHidden/>
          </w:rPr>
          <w:tab/>
        </w:r>
        <w:r>
          <w:rPr>
            <w:noProof/>
            <w:webHidden/>
          </w:rPr>
          <w:fldChar w:fldCharType="begin"/>
        </w:r>
        <w:r>
          <w:rPr>
            <w:noProof/>
            <w:webHidden/>
          </w:rPr>
          <w:instrText xml:space="preserve"> PAGEREF _Toc139008346 \h </w:instrText>
        </w:r>
        <w:r>
          <w:rPr>
            <w:noProof/>
            <w:webHidden/>
          </w:rPr>
        </w:r>
        <w:r>
          <w:rPr>
            <w:noProof/>
            <w:webHidden/>
          </w:rPr>
          <w:fldChar w:fldCharType="separate"/>
        </w:r>
        <w:r w:rsidR="001C65AA">
          <w:rPr>
            <w:noProof/>
            <w:webHidden/>
          </w:rPr>
          <w:t>17</w:t>
        </w:r>
        <w:r>
          <w:rPr>
            <w:noProof/>
            <w:webHidden/>
          </w:rPr>
          <w:fldChar w:fldCharType="end"/>
        </w:r>
      </w:hyperlink>
    </w:p>
    <w:p w14:paraId="4846966B" w14:textId="53232FCE"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47" w:history="1">
        <w:r w:rsidRPr="009F3660">
          <w:rPr>
            <w:rStyle w:val="Hyperlink"/>
            <w:noProof/>
          </w:rPr>
          <w:t>7.2</w:t>
        </w:r>
        <w:r>
          <w:rPr>
            <w:rFonts w:asciiTheme="minorHAnsi" w:eastAsiaTheme="minorEastAsia" w:hAnsiTheme="minorHAnsi" w:cstheme="minorBidi"/>
            <w:noProof/>
            <w:kern w:val="2"/>
            <w:sz w:val="22"/>
            <w:szCs w:val="22"/>
            <w14:ligatures w14:val="standardContextual"/>
          </w:rPr>
          <w:tab/>
        </w:r>
        <w:r w:rsidRPr="009F3660">
          <w:rPr>
            <w:rStyle w:val="Hyperlink"/>
            <w:noProof/>
          </w:rPr>
          <w:t>Soil Classification</w:t>
        </w:r>
        <w:r>
          <w:rPr>
            <w:noProof/>
            <w:webHidden/>
          </w:rPr>
          <w:tab/>
        </w:r>
        <w:r>
          <w:rPr>
            <w:noProof/>
            <w:webHidden/>
          </w:rPr>
          <w:fldChar w:fldCharType="begin"/>
        </w:r>
        <w:r>
          <w:rPr>
            <w:noProof/>
            <w:webHidden/>
          </w:rPr>
          <w:instrText xml:space="preserve"> PAGEREF _Toc139008347 \h </w:instrText>
        </w:r>
        <w:r>
          <w:rPr>
            <w:noProof/>
            <w:webHidden/>
          </w:rPr>
        </w:r>
        <w:r>
          <w:rPr>
            <w:noProof/>
            <w:webHidden/>
          </w:rPr>
          <w:fldChar w:fldCharType="separate"/>
        </w:r>
        <w:r w:rsidR="001C65AA">
          <w:rPr>
            <w:noProof/>
            <w:webHidden/>
          </w:rPr>
          <w:t>19</w:t>
        </w:r>
        <w:r>
          <w:rPr>
            <w:noProof/>
            <w:webHidden/>
          </w:rPr>
          <w:fldChar w:fldCharType="end"/>
        </w:r>
      </w:hyperlink>
    </w:p>
    <w:p w14:paraId="57055DA3" w14:textId="4707D067"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48" w:history="1">
        <w:r w:rsidRPr="009F3660">
          <w:rPr>
            <w:rStyle w:val="Hyperlink"/>
            <w:noProof/>
          </w:rPr>
          <w:t>7.3</w:t>
        </w:r>
        <w:r>
          <w:rPr>
            <w:rFonts w:asciiTheme="minorHAnsi" w:eastAsiaTheme="minorEastAsia" w:hAnsiTheme="minorHAnsi" w:cstheme="minorBidi"/>
            <w:noProof/>
            <w:kern w:val="2"/>
            <w:sz w:val="22"/>
            <w:szCs w:val="22"/>
            <w14:ligatures w14:val="standardContextual"/>
          </w:rPr>
          <w:tab/>
        </w:r>
        <w:r w:rsidRPr="009F3660">
          <w:rPr>
            <w:rStyle w:val="Hyperlink"/>
            <w:noProof/>
          </w:rPr>
          <w:t>Soil Sodicity &amp; Dispersion Results</w:t>
        </w:r>
        <w:r>
          <w:rPr>
            <w:noProof/>
            <w:webHidden/>
          </w:rPr>
          <w:tab/>
        </w:r>
        <w:r>
          <w:rPr>
            <w:noProof/>
            <w:webHidden/>
          </w:rPr>
          <w:fldChar w:fldCharType="begin"/>
        </w:r>
        <w:r>
          <w:rPr>
            <w:noProof/>
            <w:webHidden/>
          </w:rPr>
          <w:instrText xml:space="preserve"> PAGEREF _Toc139008348 \h </w:instrText>
        </w:r>
        <w:r>
          <w:rPr>
            <w:noProof/>
            <w:webHidden/>
          </w:rPr>
        </w:r>
        <w:r>
          <w:rPr>
            <w:noProof/>
            <w:webHidden/>
          </w:rPr>
          <w:fldChar w:fldCharType="separate"/>
        </w:r>
        <w:r w:rsidR="001C65AA">
          <w:rPr>
            <w:noProof/>
            <w:webHidden/>
          </w:rPr>
          <w:t>20</w:t>
        </w:r>
        <w:r>
          <w:rPr>
            <w:noProof/>
            <w:webHidden/>
          </w:rPr>
          <w:fldChar w:fldCharType="end"/>
        </w:r>
      </w:hyperlink>
    </w:p>
    <w:p w14:paraId="03E61D18" w14:textId="5F02A060"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49" w:history="1">
        <w:r w:rsidRPr="009F3660">
          <w:rPr>
            <w:rStyle w:val="Hyperlink"/>
            <w:noProof/>
          </w:rPr>
          <w:t>7.4</w:t>
        </w:r>
        <w:r>
          <w:rPr>
            <w:rFonts w:asciiTheme="minorHAnsi" w:eastAsiaTheme="minorEastAsia" w:hAnsiTheme="minorHAnsi" w:cstheme="minorBidi"/>
            <w:noProof/>
            <w:kern w:val="2"/>
            <w:sz w:val="22"/>
            <w:szCs w:val="22"/>
            <w14:ligatures w14:val="standardContextual"/>
          </w:rPr>
          <w:tab/>
        </w:r>
        <w:r w:rsidRPr="009F3660">
          <w:rPr>
            <w:rStyle w:val="Hyperlink"/>
            <w:noProof/>
          </w:rPr>
          <w:t>Soil Sodicity &amp; Dispersion Interpretation.</w:t>
        </w:r>
        <w:r>
          <w:rPr>
            <w:noProof/>
            <w:webHidden/>
          </w:rPr>
          <w:tab/>
        </w:r>
        <w:r>
          <w:rPr>
            <w:noProof/>
            <w:webHidden/>
          </w:rPr>
          <w:fldChar w:fldCharType="begin"/>
        </w:r>
        <w:r>
          <w:rPr>
            <w:noProof/>
            <w:webHidden/>
          </w:rPr>
          <w:instrText xml:space="preserve"> PAGEREF _Toc139008349 \h </w:instrText>
        </w:r>
        <w:r>
          <w:rPr>
            <w:noProof/>
            <w:webHidden/>
          </w:rPr>
        </w:r>
        <w:r>
          <w:rPr>
            <w:noProof/>
            <w:webHidden/>
          </w:rPr>
          <w:fldChar w:fldCharType="separate"/>
        </w:r>
        <w:r w:rsidR="001C65AA">
          <w:rPr>
            <w:noProof/>
            <w:webHidden/>
          </w:rPr>
          <w:t>21</w:t>
        </w:r>
        <w:r>
          <w:rPr>
            <w:noProof/>
            <w:webHidden/>
          </w:rPr>
          <w:fldChar w:fldCharType="end"/>
        </w:r>
      </w:hyperlink>
    </w:p>
    <w:p w14:paraId="2DF6E442" w14:textId="685867D3" w:rsidR="00B774CF" w:rsidRDefault="00B774CF">
      <w:pPr>
        <w:pStyle w:val="TOC1"/>
        <w:rPr>
          <w:rFonts w:asciiTheme="minorHAnsi" w:eastAsiaTheme="minorEastAsia" w:hAnsiTheme="minorHAnsi" w:cstheme="minorBidi"/>
          <w:b w:val="0"/>
          <w:kern w:val="2"/>
          <w:sz w:val="22"/>
          <w:szCs w:val="22"/>
          <w14:ligatures w14:val="standardContextual"/>
        </w:rPr>
      </w:pPr>
      <w:hyperlink w:anchor="_Toc139008350" w:history="1">
        <w:r w:rsidRPr="009F3660">
          <w:rPr>
            <w:rStyle w:val="Hyperlink"/>
          </w:rPr>
          <w:t>8.</w:t>
        </w:r>
        <w:r>
          <w:rPr>
            <w:rFonts w:asciiTheme="minorHAnsi" w:eastAsiaTheme="minorEastAsia" w:hAnsiTheme="minorHAnsi" w:cstheme="minorBidi"/>
            <w:b w:val="0"/>
            <w:kern w:val="2"/>
            <w:sz w:val="22"/>
            <w:szCs w:val="22"/>
            <w14:ligatures w14:val="standardContextual"/>
          </w:rPr>
          <w:tab/>
        </w:r>
        <w:r w:rsidRPr="009F3660">
          <w:rPr>
            <w:rStyle w:val="Hyperlink"/>
          </w:rPr>
          <w:t>SODIC SOIL EXPOSURE &amp; EROSION RISKS.</w:t>
        </w:r>
        <w:r>
          <w:rPr>
            <w:webHidden/>
          </w:rPr>
          <w:tab/>
        </w:r>
        <w:r>
          <w:rPr>
            <w:webHidden/>
          </w:rPr>
          <w:fldChar w:fldCharType="begin"/>
        </w:r>
        <w:r>
          <w:rPr>
            <w:webHidden/>
          </w:rPr>
          <w:instrText xml:space="preserve"> PAGEREF _Toc139008350 \h </w:instrText>
        </w:r>
        <w:r>
          <w:rPr>
            <w:webHidden/>
          </w:rPr>
        </w:r>
        <w:r>
          <w:rPr>
            <w:webHidden/>
          </w:rPr>
          <w:fldChar w:fldCharType="separate"/>
        </w:r>
        <w:r w:rsidR="001C65AA">
          <w:rPr>
            <w:webHidden/>
          </w:rPr>
          <w:t>23</w:t>
        </w:r>
        <w:r>
          <w:rPr>
            <w:webHidden/>
          </w:rPr>
          <w:fldChar w:fldCharType="end"/>
        </w:r>
      </w:hyperlink>
    </w:p>
    <w:p w14:paraId="739F76D7" w14:textId="1EDBBDD4"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51" w:history="1">
        <w:r w:rsidRPr="009F3660">
          <w:rPr>
            <w:rStyle w:val="Hyperlink"/>
            <w:noProof/>
          </w:rPr>
          <w:t>8.1.</w:t>
        </w:r>
        <w:r>
          <w:rPr>
            <w:rFonts w:asciiTheme="minorHAnsi" w:eastAsiaTheme="minorEastAsia" w:hAnsiTheme="minorHAnsi" w:cstheme="minorBidi"/>
            <w:noProof/>
            <w:kern w:val="2"/>
            <w:sz w:val="22"/>
            <w:szCs w:val="22"/>
            <w14:ligatures w14:val="standardContextual"/>
          </w:rPr>
          <w:tab/>
        </w:r>
        <w:r w:rsidRPr="009F3660">
          <w:rPr>
            <w:rStyle w:val="Hyperlink"/>
            <w:noProof/>
          </w:rPr>
          <w:t>Types of Erosion Risks.</w:t>
        </w:r>
        <w:r>
          <w:rPr>
            <w:noProof/>
            <w:webHidden/>
          </w:rPr>
          <w:tab/>
        </w:r>
        <w:r>
          <w:rPr>
            <w:noProof/>
            <w:webHidden/>
          </w:rPr>
          <w:fldChar w:fldCharType="begin"/>
        </w:r>
        <w:r>
          <w:rPr>
            <w:noProof/>
            <w:webHidden/>
          </w:rPr>
          <w:instrText xml:space="preserve"> PAGEREF _Toc139008351 \h </w:instrText>
        </w:r>
        <w:r>
          <w:rPr>
            <w:noProof/>
            <w:webHidden/>
          </w:rPr>
        </w:r>
        <w:r>
          <w:rPr>
            <w:noProof/>
            <w:webHidden/>
          </w:rPr>
          <w:fldChar w:fldCharType="separate"/>
        </w:r>
        <w:r w:rsidR="001C65AA">
          <w:rPr>
            <w:noProof/>
            <w:webHidden/>
          </w:rPr>
          <w:t>23</w:t>
        </w:r>
        <w:r>
          <w:rPr>
            <w:noProof/>
            <w:webHidden/>
          </w:rPr>
          <w:fldChar w:fldCharType="end"/>
        </w:r>
      </w:hyperlink>
    </w:p>
    <w:p w14:paraId="479EFF28" w14:textId="106EDF2D"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52" w:history="1">
        <w:r w:rsidRPr="009F3660">
          <w:rPr>
            <w:rStyle w:val="Hyperlink"/>
            <w:noProof/>
          </w:rPr>
          <w:t>8.2.</w:t>
        </w:r>
        <w:r>
          <w:rPr>
            <w:rFonts w:asciiTheme="minorHAnsi" w:eastAsiaTheme="minorEastAsia" w:hAnsiTheme="minorHAnsi" w:cstheme="minorBidi"/>
            <w:noProof/>
            <w:kern w:val="2"/>
            <w:sz w:val="22"/>
            <w:szCs w:val="22"/>
            <w14:ligatures w14:val="standardContextual"/>
          </w:rPr>
          <w:tab/>
        </w:r>
        <w:r w:rsidRPr="009F3660">
          <w:rPr>
            <w:rStyle w:val="Hyperlink"/>
            <w:noProof/>
          </w:rPr>
          <w:t>Exposure Risk.</w:t>
        </w:r>
        <w:r>
          <w:rPr>
            <w:noProof/>
            <w:webHidden/>
          </w:rPr>
          <w:tab/>
        </w:r>
        <w:r>
          <w:rPr>
            <w:noProof/>
            <w:webHidden/>
          </w:rPr>
          <w:fldChar w:fldCharType="begin"/>
        </w:r>
        <w:r>
          <w:rPr>
            <w:noProof/>
            <w:webHidden/>
          </w:rPr>
          <w:instrText xml:space="preserve"> PAGEREF _Toc139008352 \h </w:instrText>
        </w:r>
        <w:r>
          <w:rPr>
            <w:noProof/>
            <w:webHidden/>
          </w:rPr>
        </w:r>
        <w:r>
          <w:rPr>
            <w:noProof/>
            <w:webHidden/>
          </w:rPr>
          <w:fldChar w:fldCharType="separate"/>
        </w:r>
        <w:r w:rsidR="001C65AA">
          <w:rPr>
            <w:noProof/>
            <w:webHidden/>
          </w:rPr>
          <w:t>23</w:t>
        </w:r>
        <w:r>
          <w:rPr>
            <w:noProof/>
            <w:webHidden/>
          </w:rPr>
          <w:fldChar w:fldCharType="end"/>
        </w:r>
      </w:hyperlink>
    </w:p>
    <w:p w14:paraId="39AF6E7C" w14:textId="770E902F" w:rsidR="00B774CF" w:rsidRDefault="00B774CF">
      <w:pPr>
        <w:pStyle w:val="TOC1"/>
        <w:rPr>
          <w:rFonts w:asciiTheme="minorHAnsi" w:eastAsiaTheme="minorEastAsia" w:hAnsiTheme="minorHAnsi" w:cstheme="minorBidi"/>
          <w:b w:val="0"/>
          <w:kern w:val="2"/>
          <w:sz w:val="22"/>
          <w:szCs w:val="22"/>
          <w14:ligatures w14:val="standardContextual"/>
        </w:rPr>
      </w:pPr>
      <w:hyperlink w:anchor="_Toc139008353" w:history="1">
        <w:r w:rsidRPr="009F3660">
          <w:rPr>
            <w:rStyle w:val="Hyperlink"/>
          </w:rPr>
          <w:t>9.</w:t>
        </w:r>
        <w:r>
          <w:rPr>
            <w:rFonts w:asciiTheme="minorHAnsi" w:eastAsiaTheme="minorEastAsia" w:hAnsiTheme="minorHAnsi" w:cstheme="minorBidi"/>
            <w:b w:val="0"/>
            <w:kern w:val="2"/>
            <w:sz w:val="22"/>
            <w:szCs w:val="22"/>
            <w14:ligatures w14:val="standardContextual"/>
          </w:rPr>
          <w:tab/>
        </w:r>
        <w:r w:rsidRPr="009F3660">
          <w:rPr>
            <w:rStyle w:val="Hyperlink"/>
          </w:rPr>
          <w:t>GENERAL CONSIDERATIONS &amp; RECOMMENDATIONS FOR DESIGN AND CONSTRUCTION OF RETARDING BASINS</w:t>
        </w:r>
        <w:r>
          <w:rPr>
            <w:webHidden/>
          </w:rPr>
          <w:tab/>
        </w:r>
        <w:r>
          <w:rPr>
            <w:webHidden/>
          </w:rPr>
          <w:fldChar w:fldCharType="begin"/>
        </w:r>
        <w:r>
          <w:rPr>
            <w:webHidden/>
          </w:rPr>
          <w:instrText xml:space="preserve"> PAGEREF _Toc139008353 \h </w:instrText>
        </w:r>
        <w:r>
          <w:rPr>
            <w:webHidden/>
          </w:rPr>
        </w:r>
        <w:r>
          <w:rPr>
            <w:webHidden/>
          </w:rPr>
          <w:fldChar w:fldCharType="separate"/>
        </w:r>
        <w:r w:rsidR="001C65AA">
          <w:rPr>
            <w:webHidden/>
          </w:rPr>
          <w:t>25</w:t>
        </w:r>
        <w:r>
          <w:rPr>
            <w:webHidden/>
          </w:rPr>
          <w:fldChar w:fldCharType="end"/>
        </w:r>
      </w:hyperlink>
    </w:p>
    <w:p w14:paraId="1A2E536E" w14:textId="132B624A"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54" w:history="1">
        <w:r w:rsidRPr="009F3660">
          <w:rPr>
            <w:rStyle w:val="Hyperlink"/>
            <w:noProof/>
          </w:rPr>
          <w:t>9.1.</w:t>
        </w:r>
        <w:r>
          <w:rPr>
            <w:rFonts w:asciiTheme="minorHAnsi" w:eastAsiaTheme="minorEastAsia" w:hAnsiTheme="minorHAnsi" w:cstheme="minorBidi"/>
            <w:noProof/>
            <w:kern w:val="2"/>
            <w:sz w:val="22"/>
            <w:szCs w:val="22"/>
            <w14:ligatures w14:val="standardContextual"/>
          </w:rPr>
          <w:tab/>
        </w:r>
        <w:r w:rsidRPr="009F3660">
          <w:rPr>
            <w:rStyle w:val="Hyperlink"/>
            <w:noProof/>
          </w:rPr>
          <w:t>Types of Assets Supporting Retarding Basins.</w:t>
        </w:r>
        <w:r>
          <w:rPr>
            <w:noProof/>
            <w:webHidden/>
          </w:rPr>
          <w:tab/>
        </w:r>
        <w:r>
          <w:rPr>
            <w:noProof/>
            <w:webHidden/>
          </w:rPr>
          <w:fldChar w:fldCharType="begin"/>
        </w:r>
        <w:r>
          <w:rPr>
            <w:noProof/>
            <w:webHidden/>
          </w:rPr>
          <w:instrText xml:space="preserve"> PAGEREF _Toc139008354 \h </w:instrText>
        </w:r>
        <w:r>
          <w:rPr>
            <w:noProof/>
            <w:webHidden/>
          </w:rPr>
        </w:r>
        <w:r>
          <w:rPr>
            <w:noProof/>
            <w:webHidden/>
          </w:rPr>
          <w:fldChar w:fldCharType="separate"/>
        </w:r>
        <w:r w:rsidR="001C65AA">
          <w:rPr>
            <w:noProof/>
            <w:webHidden/>
          </w:rPr>
          <w:t>25</w:t>
        </w:r>
        <w:r>
          <w:rPr>
            <w:noProof/>
            <w:webHidden/>
          </w:rPr>
          <w:fldChar w:fldCharType="end"/>
        </w:r>
      </w:hyperlink>
    </w:p>
    <w:p w14:paraId="7E436844" w14:textId="2C6FD73E"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55" w:history="1">
        <w:r w:rsidRPr="009F3660">
          <w:rPr>
            <w:rStyle w:val="Hyperlink"/>
            <w:noProof/>
          </w:rPr>
          <w:t>9.2.</w:t>
        </w:r>
        <w:r>
          <w:rPr>
            <w:rFonts w:asciiTheme="minorHAnsi" w:eastAsiaTheme="minorEastAsia" w:hAnsiTheme="minorHAnsi" w:cstheme="minorBidi"/>
            <w:noProof/>
            <w:kern w:val="2"/>
            <w:sz w:val="22"/>
            <w:szCs w:val="22"/>
            <w14:ligatures w14:val="standardContextual"/>
          </w:rPr>
          <w:tab/>
        </w:r>
        <w:r w:rsidRPr="009F3660">
          <w:rPr>
            <w:rStyle w:val="Hyperlink"/>
            <w:noProof/>
          </w:rPr>
          <w:t>Primary DSS Asset Design Principles.</w:t>
        </w:r>
        <w:r>
          <w:rPr>
            <w:noProof/>
            <w:webHidden/>
          </w:rPr>
          <w:tab/>
        </w:r>
        <w:r>
          <w:rPr>
            <w:noProof/>
            <w:webHidden/>
          </w:rPr>
          <w:fldChar w:fldCharType="begin"/>
        </w:r>
        <w:r>
          <w:rPr>
            <w:noProof/>
            <w:webHidden/>
          </w:rPr>
          <w:instrText xml:space="preserve"> PAGEREF _Toc139008355 \h </w:instrText>
        </w:r>
        <w:r>
          <w:rPr>
            <w:noProof/>
            <w:webHidden/>
          </w:rPr>
        </w:r>
        <w:r>
          <w:rPr>
            <w:noProof/>
            <w:webHidden/>
          </w:rPr>
          <w:fldChar w:fldCharType="separate"/>
        </w:r>
        <w:r w:rsidR="001C65AA">
          <w:rPr>
            <w:noProof/>
            <w:webHidden/>
          </w:rPr>
          <w:t>25</w:t>
        </w:r>
        <w:r>
          <w:rPr>
            <w:noProof/>
            <w:webHidden/>
          </w:rPr>
          <w:fldChar w:fldCharType="end"/>
        </w:r>
      </w:hyperlink>
    </w:p>
    <w:p w14:paraId="7B03F994" w14:textId="18A16BA1"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56" w:history="1">
        <w:r w:rsidRPr="009F3660">
          <w:rPr>
            <w:rStyle w:val="Hyperlink"/>
            <w:noProof/>
          </w:rPr>
          <w:t>9.3.</w:t>
        </w:r>
        <w:r>
          <w:rPr>
            <w:rFonts w:asciiTheme="minorHAnsi" w:eastAsiaTheme="minorEastAsia" w:hAnsiTheme="minorHAnsi" w:cstheme="minorBidi"/>
            <w:noProof/>
            <w:kern w:val="2"/>
            <w:sz w:val="22"/>
            <w:szCs w:val="22"/>
            <w14:ligatures w14:val="standardContextual"/>
          </w:rPr>
          <w:tab/>
        </w:r>
        <w:r w:rsidRPr="009F3660">
          <w:rPr>
            <w:rStyle w:val="Hyperlink"/>
            <w:noProof/>
          </w:rPr>
          <w:t>Construction &amp; Earthworks Considerations.</w:t>
        </w:r>
        <w:r>
          <w:rPr>
            <w:noProof/>
            <w:webHidden/>
          </w:rPr>
          <w:tab/>
        </w:r>
        <w:r>
          <w:rPr>
            <w:noProof/>
            <w:webHidden/>
          </w:rPr>
          <w:fldChar w:fldCharType="begin"/>
        </w:r>
        <w:r>
          <w:rPr>
            <w:noProof/>
            <w:webHidden/>
          </w:rPr>
          <w:instrText xml:space="preserve"> PAGEREF _Toc139008356 \h </w:instrText>
        </w:r>
        <w:r>
          <w:rPr>
            <w:noProof/>
            <w:webHidden/>
          </w:rPr>
        </w:r>
        <w:r>
          <w:rPr>
            <w:noProof/>
            <w:webHidden/>
          </w:rPr>
          <w:fldChar w:fldCharType="separate"/>
        </w:r>
        <w:r w:rsidR="001C65AA">
          <w:rPr>
            <w:noProof/>
            <w:webHidden/>
          </w:rPr>
          <w:t>26</w:t>
        </w:r>
        <w:r>
          <w:rPr>
            <w:noProof/>
            <w:webHidden/>
          </w:rPr>
          <w:fldChar w:fldCharType="end"/>
        </w:r>
      </w:hyperlink>
    </w:p>
    <w:p w14:paraId="628A8CCA" w14:textId="47A8F381"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57" w:history="1">
        <w:r w:rsidRPr="009F3660">
          <w:rPr>
            <w:rStyle w:val="Hyperlink"/>
            <w:noProof/>
          </w:rPr>
          <w:t>9.4.</w:t>
        </w:r>
        <w:r>
          <w:rPr>
            <w:rFonts w:asciiTheme="minorHAnsi" w:eastAsiaTheme="minorEastAsia" w:hAnsiTheme="minorHAnsi" w:cstheme="minorBidi"/>
            <w:noProof/>
            <w:kern w:val="2"/>
            <w:sz w:val="22"/>
            <w:szCs w:val="22"/>
            <w14:ligatures w14:val="standardContextual"/>
          </w:rPr>
          <w:tab/>
        </w:r>
        <w:r w:rsidRPr="009F3660">
          <w:rPr>
            <w:rStyle w:val="Hyperlink"/>
            <w:noProof/>
          </w:rPr>
          <w:t>Managing Waterway Flows &amp; Diversions.</w:t>
        </w:r>
        <w:r>
          <w:rPr>
            <w:noProof/>
            <w:webHidden/>
          </w:rPr>
          <w:tab/>
        </w:r>
        <w:r>
          <w:rPr>
            <w:noProof/>
            <w:webHidden/>
          </w:rPr>
          <w:fldChar w:fldCharType="begin"/>
        </w:r>
        <w:r>
          <w:rPr>
            <w:noProof/>
            <w:webHidden/>
          </w:rPr>
          <w:instrText xml:space="preserve"> PAGEREF _Toc139008357 \h </w:instrText>
        </w:r>
        <w:r>
          <w:rPr>
            <w:noProof/>
            <w:webHidden/>
          </w:rPr>
        </w:r>
        <w:r>
          <w:rPr>
            <w:noProof/>
            <w:webHidden/>
          </w:rPr>
          <w:fldChar w:fldCharType="separate"/>
        </w:r>
        <w:r w:rsidR="001C65AA">
          <w:rPr>
            <w:noProof/>
            <w:webHidden/>
          </w:rPr>
          <w:t>28</w:t>
        </w:r>
        <w:r>
          <w:rPr>
            <w:noProof/>
            <w:webHidden/>
          </w:rPr>
          <w:fldChar w:fldCharType="end"/>
        </w:r>
      </w:hyperlink>
    </w:p>
    <w:p w14:paraId="7847FC1E" w14:textId="09558515"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58" w:history="1">
        <w:r w:rsidRPr="009F3660">
          <w:rPr>
            <w:rStyle w:val="Hyperlink"/>
            <w:noProof/>
          </w:rPr>
          <w:t>9.5.</w:t>
        </w:r>
        <w:r>
          <w:rPr>
            <w:rFonts w:asciiTheme="minorHAnsi" w:eastAsiaTheme="minorEastAsia" w:hAnsiTheme="minorHAnsi" w:cstheme="minorBidi"/>
            <w:noProof/>
            <w:kern w:val="2"/>
            <w:sz w:val="22"/>
            <w:szCs w:val="22"/>
            <w14:ligatures w14:val="standardContextual"/>
          </w:rPr>
          <w:tab/>
        </w:r>
        <w:r w:rsidRPr="009F3660">
          <w:rPr>
            <w:rStyle w:val="Hyperlink"/>
            <w:noProof/>
          </w:rPr>
          <w:t>General Engineering Measures for Erosion &amp; Sediment Control.</w:t>
        </w:r>
        <w:r>
          <w:rPr>
            <w:noProof/>
            <w:webHidden/>
          </w:rPr>
          <w:tab/>
        </w:r>
        <w:r>
          <w:rPr>
            <w:noProof/>
            <w:webHidden/>
          </w:rPr>
          <w:fldChar w:fldCharType="begin"/>
        </w:r>
        <w:r>
          <w:rPr>
            <w:noProof/>
            <w:webHidden/>
          </w:rPr>
          <w:instrText xml:space="preserve"> PAGEREF _Toc139008358 \h </w:instrText>
        </w:r>
        <w:r>
          <w:rPr>
            <w:noProof/>
            <w:webHidden/>
          </w:rPr>
        </w:r>
        <w:r>
          <w:rPr>
            <w:noProof/>
            <w:webHidden/>
          </w:rPr>
          <w:fldChar w:fldCharType="separate"/>
        </w:r>
        <w:r w:rsidR="001C65AA">
          <w:rPr>
            <w:noProof/>
            <w:webHidden/>
          </w:rPr>
          <w:t>29</w:t>
        </w:r>
        <w:r>
          <w:rPr>
            <w:noProof/>
            <w:webHidden/>
          </w:rPr>
          <w:fldChar w:fldCharType="end"/>
        </w:r>
      </w:hyperlink>
    </w:p>
    <w:p w14:paraId="7CA009D3" w14:textId="7D731310"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59" w:history="1">
        <w:r w:rsidRPr="009F3660">
          <w:rPr>
            <w:rStyle w:val="Hyperlink"/>
            <w:noProof/>
          </w:rPr>
          <w:t>9.6.</w:t>
        </w:r>
        <w:r>
          <w:rPr>
            <w:noProof/>
            <w:webHidden/>
          </w:rPr>
          <w:tab/>
        </w:r>
        <w:r>
          <w:rPr>
            <w:noProof/>
            <w:webHidden/>
          </w:rPr>
          <w:fldChar w:fldCharType="begin"/>
        </w:r>
        <w:r>
          <w:rPr>
            <w:noProof/>
            <w:webHidden/>
          </w:rPr>
          <w:instrText xml:space="preserve"> PAGEREF _Toc139008359 \h </w:instrText>
        </w:r>
        <w:r>
          <w:rPr>
            <w:noProof/>
            <w:webHidden/>
          </w:rPr>
        </w:r>
        <w:r>
          <w:rPr>
            <w:noProof/>
            <w:webHidden/>
          </w:rPr>
          <w:fldChar w:fldCharType="separate"/>
        </w:r>
        <w:r w:rsidR="001C65AA">
          <w:rPr>
            <w:noProof/>
            <w:webHidden/>
          </w:rPr>
          <w:t>29</w:t>
        </w:r>
        <w:r>
          <w:rPr>
            <w:noProof/>
            <w:webHidden/>
          </w:rPr>
          <w:fldChar w:fldCharType="end"/>
        </w:r>
      </w:hyperlink>
    </w:p>
    <w:p w14:paraId="22A5D878" w14:textId="584D39AB" w:rsidR="00B774CF" w:rsidRDefault="00B774CF">
      <w:pPr>
        <w:pStyle w:val="TOC2"/>
        <w:rPr>
          <w:rFonts w:asciiTheme="minorHAnsi" w:eastAsiaTheme="minorEastAsia" w:hAnsiTheme="minorHAnsi" w:cstheme="minorBidi"/>
          <w:noProof/>
          <w:kern w:val="2"/>
          <w:sz w:val="22"/>
          <w:szCs w:val="22"/>
          <w14:ligatures w14:val="standardContextual"/>
        </w:rPr>
      </w:pPr>
      <w:hyperlink w:anchor="_Toc139008360" w:history="1">
        <w:r w:rsidRPr="009F3660">
          <w:rPr>
            <w:rStyle w:val="Hyperlink"/>
            <w:noProof/>
          </w:rPr>
          <w:t>Gypsum Stabilisation Rates.</w:t>
        </w:r>
        <w:r>
          <w:rPr>
            <w:noProof/>
            <w:webHidden/>
          </w:rPr>
          <w:tab/>
        </w:r>
        <w:r>
          <w:rPr>
            <w:noProof/>
            <w:webHidden/>
          </w:rPr>
          <w:fldChar w:fldCharType="begin"/>
        </w:r>
        <w:r>
          <w:rPr>
            <w:noProof/>
            <w:webHidden/>
          </w:rPr>
          <w:instrText xml:space="preserve"> PAGEREF _Toc139008360 \h </w:instrText>
        </w:r>
        <w:r>
          <w:rPr>
            <w:noProof/>
            <w:webHidden/>
          </w:rPr>
        </w:r>
        <w:r>
          <w:rPr>
            <w:noProof/>
            <w:webHidden/>
          </w:rPr>
          <w:fldChar w:fldCharType="separate"/>
        </w:r>
        <w:r w:rsidR="001C65AA">
          <w:rPr>
            <w:noProof/>
            <w:webHidden/>
          </w:rPr>
          <w:t>29</w:t>
        </w:r>
        <w:r>
          <w:rPr>
            <w:noProof/>
            <w:webHidden/>
          </w:rPr>
          <w:fldChar w:fldCharType="end"/>
        </w:r>
      </w:hyperlink>
    </w:p>
    <w:p w14:paraId="4F6E2DF6" w14:textId="0CDB44EA" w:rsidR="00B774CF" w:rsidRDefault="00B774CF">
      <w:pPr>
        <w:pStyle w:val="TOC1"/>
        <w:rPr>
          <w:rFonts w:asciiTheme="minorHAnsi" w:eastAsiaTheme="minorEastAsia" w:hAnsiTheme="minorHAnsi" w:cstheme="minorBidi"/>
          <w:b w:val="0"/>
          <w:kern w:val="2"/>
          <w:sz w:val="22"/>
          <w:szCs w:val="22"/>
          <w14:ligatures w14:val="standardContextual"/>
        </w:rPr>
      </w:pPr>
      <w:hyperlink w:anchor="_Toc139008361" w:history="1">
        <w:r w:rsidRPr="009F3660">
          <w:rPr>
            <w:rStyle w:val="Hyperlink"/>
          </w:rPr>
          <w:t>10.</w:t>
        </w:r>
        <w:r>
          <w:rPr>
            <w:rFonts w:asciiTheme="minorHAnsi" w:eastAsiaTheme="minorEastAsia" w:hAnsiTheme="minorHAnsi" w:cstheme="minorBidi"/>
            <w:b w:val="0"/>
            <w:kern w:val="2"/>
            <w:sz w:val="22"/>
            <w:szCs w:val="22"/>
            <w14:ligatures w14:val="standardContextual"/>
          </w:rPr>
          <w:tab/>
        </w:r>
        <w:r w:rsidRPr="009F3660">
          <w:rPr>
            <w:rStyle w:val="Hyperlink"/>
          </w:rPr>
          <w:t>CONCLUSION</w:t>
        </w:r>
        <w:r>
          <w:rPr>
            <w:webHidden/>
          </w:rPr>
          <w:tab/>
        </w:r>
        <w:r>
          <w:rPr>
            <w:webHidden/>
          </w:rPr>
          <w:fldChar w:fldCharType="begin"/>
        </w:r>
        <w:r>
          <w:rPr>
            <w:webHidden/>
          </w:rPr>
          <w:instrText xml:space="preserve"> PAGEREF _Toc139008361 \h </w:instrText>
        </w:r>
        <w:r>
          <w:rPr>
            <w:webHidden/>
          </w:rPr>
        </w:r>
        <w:r>
          <w:rPr>
            <w:webHidden/>
          </w:rPr>
          <w:fldChar w:fldCharType="separate"/>
        </w:r>
        <w:r w:rsidR="001C65AA">
          <w:rPr>
            <w:webHidden/>
          </w:rPr>
          <w:t>31</w:t>
        </w:r>
        <w:r>
          <w:rPr>
            <w:webHidden/>
          </w:rPr>
          <w:fldChar w:fldCharType="end"/>
        </w:r>
      </w:hyperlink>
    </w:p>
    <w:p w14:paraId="50E62350" w14:textId="473EA69C" w:rsidR="00B774CF" w:rsidRDefault="00B774CF">
      <w:pPr>
        <w:pStyle w:val="TOC1"/>
        <w:rPr>
          <w:rFonts w:asciiTheme="minorHAnsi" w:eastAsiaTheme="minorEastAsia" w:hAnsiTheme="minorHAnsi" w:cstheme="minorBidi"/>
          <w:b w:val="0"/>
          <w:kern w:val="2"/>
          <w:sz w:val="22"/>
          <w:szCs w:val="22"/>
          <w14:ligatures w14:val="standardContextual"/>
        </w:rPr>
      </w:pPr>
      <w:hyperlink w:anchor="_Toc139008362" w:history="1">
        <w:r w:rsidRPr="009F3660">
          <w:rPr>
            <w:rStyle w:val="Hyperlink"/>
          </w:rPr>
          <w:t>11.</w:t>
        </w:r>
        <w:r>
          <w:rPr>
            <w:rFonts w:asciiTheme="minorHAnsi" w:eastAsiaTheme="minorEastAsia" w:hAnsiTheme="minorHAnsi" w:cstheme="minorBidi"/>
            <w:b w:val="0"/>
            <w:kern w:val="2"/>
            <w:sz w:val="22"/>
            <w:szCs w:val="22"/>
            <w14:ligatures w14:val="standardContextual"/>
          </w:rPr>
          <w:tab/>
        </w:r>
        <w:r w:rsidRPr="009F3660">
          <w:rPr>
            <w:rStyle w:val="Hyperlink"/>
          </w:rPr>
          <w:t>REFERENCES</w:t>
        </w:r>
        <w:r>
          <w:rPr>
            <w:webHidden/>
          </w:rPr>
          <w:tab/>
        </w:r>
        <w:r>
          <w:rPr>
            <w:webHidden/>
          </w:rPr>
          <w:fldChar w:fldCharType="begin"/>
        </w:r>
        <w:r>
          <w:rPr>
            <w:webHidden/>
          </w:rPr>
          <w:instrText xml:space="preserve"> PAGEREF _Toc139008362 \h </w:instrText>
        </w:r>
        <w:r>
          <w:rPr>
            <w:webHidden/>
          </w:rPr>
        </w:r>
        <w:r>
          <w:rPr>
            <w:webHidden/>
          </w:rPr>
          <w:fldChar w:fldCharType="separate"/>
        </w:r>
        <w:r w:rsidR="001C65AA">
          <w:rPr>
            <w:webHidden/>
          </w:rPr>
          <w:t>32</w:t>
        </w:r>
        <w:r>
          <w:rPr>
            <w:webHidden/>
          </w:rPr>
          <w:fldChar w:fldCharType="end"/>
        </w:r>
      </w:hyperlink>
    </w:p>
    <w:p w14:paraId="738610EB" w14:textId="77777777" w:rsidR="005F2CF9" w:rsidRDefault="005F2CF9" w:rsidP="00867D8B">
      <w:pPr>
        <w:rPr>
          <w:noProof/>
          <w:sz w:val="20"/>
          <w:szCs w:val="20"/>
          <w:highlight w:val="yellow"/>
        </w:rPr>
      </w:pPr>
      <w:r w:rsidRPr="00976C2F">
        <w:rPr>
          <w:noProof/>
          <w:sz w:val="20"/>
          <w:szCs w:val="20"/>
          <w:highlight w:val="yellow"/>
        </w:rPr>
        <w:fldChar w:fldCharType="end"/>
      </w:r>
      <w:bookmarkEnd w:id="2"/>
    </w:p>
    <w:p w14:paraId="637805D2" w14:textId="77777777" w:rsidR="00B843A0" w:rsidRDefault="00B843A0" w:rsidP="00867D8B">
      <w:pPr>
        <w:rPr>
          <w:noProof/>
          <w:sz w:val="20"/>
          <w:szCs w:val="20"/>
          <w:highlight w:val="yellow"/>
        </w:rPr>
      </w:pPr>
    </w:p>
    <w:p w14:paraId="463F29E8" w14:textId="77777777" w:rsidR="00B843A0" w:rsidRDefault="00B843A0" w:rsidP="00867D8B">
      <w:pPr>
        <w:rPr>
          <w:noProof/>
          <w:sz w:val="20"/>
          <w:szCs w:val="20"/>
          <w:highlight w:val="yellow"/>
        </w:rPr>
      </w:pPr>
    </w:p>
    <w:p w14:paraId="3B7B4B86" w14:textId="77777777" w:rsidR="00867D8B" w:rsidRDefault="00867D8B" w:rsidP="00867D8B">
      <w:pPr>
        <w:rPr>
          <w:noProof/>
          <w:highlight w:val="yellow"/>
        </w:rPr>
      </w:pPr>
    </w:p>
    <w:p w14:paraId="3A0FF5F2" w14:textId="77777777" w:rsidR="00867D8B" w:rsidRDefault="00867D8B" w:rsidP="00867D8B">
      <w:pPr>
        <w:rPr>
          <w:noProof/>
          <w:highlight w:val="yellow"/>
        </w:rPr>
      </w:pPr>
    </w:p>
    <w:p w14:paraId="5630AD66" w14:textId="77777777" w:rsidR="00CF4216" w:rsidRDefault="00CF4216" w:rsidP="00867D8B">
      <w:pPr>
        <w:rPr>
          <w:noProof/>
          <w:highlight w:val="yellow"/>
        </w:rPr>
      </w:pPr>
    </w:p>
    <w:p w14:paraId="61829076" w14:textId="77777777" w:rsidR="00867D8B" w:rsidRDefault="00867D8B" w:rsidP="00867D8B">
      <w:pPr>
        <w:rPr>
          <w:noProof/>
          <w:highlight w:val="yellow"/>
        </w:rPr>
      </w:pPr>
    </w:p>
    <w:p w14:paraId="2BA226A1" w14:textId="77777777" w:rsidR="00867D8B" w:rsidRDefault="00867D8B" w:rsidP="00867D8B">
      <w:pPr>
        <w:rPr>
          <w:noProof/>
          <w:highlight w:val="yellow"/>
        </w:rPr>
      </w:pPr>
    </w:p>
    <w:p w14:paraId="17AD93B2" w14:textId="77777777" w:rsidR="00867D8B" w:rsidRDefault="00867D8B" w:rsidP="00867D8B">
      <w:pPr>
        <w:rPr>
          <w:noProof/>
          <w:highlight w:val="yellow"/>
        </w:rPr>
      </w:pPr>
    </w:p>
    <w:p w14:paraId="0DE4B5B7" w14:textId="77777777" w:rsidR="00867D8B" w:rsidRDefault="00867D8B" w:rsidP="00867D8B">
      <w:pPr>
        <w:rPr>
          <w:noProof/>
          <w:highlight w:val="yellow"/>
        </w:rPr>
      </w:pPr>
    </w:p>
    <w:p w14:paraId="66204FF1" w14:textId="77777777" w:rsidR="00867D8B" w:rsidRPr="00CF0297" w:rsidRDefault="00867D8B" w:rsidP="00867D8B">
      <w:pPr>
        <w:rPr>
          <w:noProof/>
          <w:highlight w:val="yellow"/>
        </w:rPr>
      </w:pPr>
    </w:p>
    <w:p w14:paraId="2DBF0D7D" w14:textId="77777777" w:rsidR="005F2CF9" w:rsidRPr="00CF0297" w:rsidRDefault="005F2CF9" w:rsidP="005F2CF9">
      <w:pPr>
        <w:jc w:val="center"/>
        <w:rPr>
          <w:b/>
          <w:bCs/>
          <w:noProof/>
          <w:sz w:val="20"/>
          <w:szCs w:val="20"/>
          <w:highlight w:val="yellow"/>
        </w:rPr>
      </w:pPr>
    </w:p>
    <w:p w14:paraId="6B62F1B3" w14:textId="77777777" w:rsidR="004A1C4A" w:rsidRPr="00CF0297" w:rsidRDefault="004A1C4A" w:rsidP="004A1C4A">
      <w:pPr>
        <w:rPr>
          <w:sz w:val="20"/>
          <w:szCs w:val="20"/>
        </w:rPr>
      </w:pPr>
    </w:p>
    <w:p w14:paraId="02F2C34E" w14:textId="77777777" w:rsidR="00D64481" w:rsidRDefault="00D64481" w:rsidP="004A1C4A">
      <w:pPr>
        <w:rPr>
          <w:sz w:val="20"/>
          <w:szCs w:val="20"/>
        </w:rPr>
      </w:pPr>
    </w:p>
    <w:p w14:paraId="363B15AB" w14:textId="77777777" w:rsidR="00D64481" w:rsidRPr="0060106F" w:rsidRDefault="00D64481" w:rsidP="00D64481">
      <w:pPr>
        <w:jc w:val="center"/>
        <w:rPr>
          <w:b/>
          <w:bCs/>
        </w:rPr>
      </w:pPr>
      <w:r>
        <w:rPr>
          <w:sz w:val="20"/>
          <w:szCs w:val="20"/>
        </w:rPr>
        <w:br w:type="page"/>
      </w:r>
      <w:r w:rsidRPr="0060106F">
        <w:rPr>
          <w:b/>
          <w:bCs/>
        </w:rPr>
        <w:lastRenderedPageBreak/>
        <w:t>LIST OF APPENDICES.</w:t>
      </w:r>
    </w:p>
    <w:p w14:paraId="680A4E5D" w14:textId="77777777" w:rsidR="00D64481" w:rsidRPr="0060106F" w:rsidRDefault="00D64481" w:rsidP="00D64481"/>
    <w:p w14:paraId="2C154EB1" w14:textId="77777777" w:rsidR="00D64481" w:rsidRPr="0060106F" w:rsidRDefault="00D64481" w:rsidP="00D64481">
      <w:pPr>
        <w:rPr>
          <w:sz w:val="20"/>
          <w:szCs w:val="20"/>
        </w:rPr>
      </w:pPr>
      <w:r w:rsidRPr="0060106F">
        <w:rPr>
          <w:sz w:val="20"/>
          <w:szCs w:val="20"/>
        </w:rPr>
        <w:t>All Appendices are listed as individual documents.</w:t>
      </w:r>
    </w:p>
    <w:p w14:paraId="19219836" w14:textId="77777777" w:rsidR="00D64481" w:rsidRPr="0060106F" w:rsidRDefault="00D64481" w:rsidP="00D64481">
      <w:pPr>
        <w:rPr>
          <w:sz w:val="20"/>
          <w:szCs w:val="20"/>
        </w:rPr>
      </w:pPr>
    </w:p>
    <w:p w14:paraId="697C7482" w14:textId="77777777" w:rsidR="0060106F" w:rsidRPr="0060106F" w:rsidRDefault="0060106F" w:rsidP="0060106F">
      <w:pPr>
        <w:rPr>
          <w:sz w:val="20"/>
          <w:szCs w:val="20"/>
        </w:rPr>
      </w:pPr>
      <w:r w:rsidRPr="0060106F">
        <w:rPr>
          <w:b/>
          <w:bCs/>
          <w:sz w:val="20"/>
          <w:szCs w:val="20"/>
        </w:rPr>
        <w:t>APPENDIX A.</w:t>
      </w:r>
      <w:r w:rsidRPr="0060106F">
        <w:rPr>
          <w:b/>
          <w:bCs/>
          <w:sz w:val="20"/>
          <w:szCs w:val="20"/>
        </w:rPr>
        <w:tab/>
        <w:t xml:space="preserve">SOIL CHEMICAL TEST RESULTS – EXCEL FILE OF DATA.  </w:t>
      </w:r>
      <w:r w:rsidRPr="0060106F">
        <w:rPr>
          <w:b/>
          <w:bCs/>
          <w:sz w:val="20"/>
          <w:szCs w:val="20"/>
        </w:rPr>
        <w:tab/>
      </w:r>
      <w:r w:rsidRPr="0060106F">
        <w:rPr>
          <w:b/>
          <w:bCs/>
          <w:sz w:val="20"/>
          <w:szCs w:val="20"/>
        </w:rPr>
        <w:tab/>
      </w:r>
      <w:r w:rsidRPr="0060106F">
        <w:rPr>
          <w:sz w:val="20"/>
          <w:szCs w:val="20"/>
        </w:rPr>
        <w:t>Separate document.</w:t>
      </w:r>
    </w:p>
    <w:p w14:paraId="654B19F9" w14:textId="77777777" w:rsidR="0060106F" w:rsidRPr="0060106F" w:rsidRDefault="0060106F" w:rsidP="0060106F">
      <w:pPr>
        <w:numPr>
          <w:ilvl w:val="0"/>
          <w:numId w:val="24"/>
        </w:numPr>
        <w:rPr>
          <w:sz w:val="20"/>
          <w:szCs w:val="20"/>
        </w:rPr>
      </w:pPr>
      <w:r w:rsidRPr="0060106F">
        <w:rPr>
          <w:sz w:val="20"/>
          <w:szCs w:val="20"/>
        </w:rPr>
        <w:t>Appendix A1.</w:t>
      </w:r>
      <w:r w:rsidRPr="0060106F">
        <w:rPr>
          <w:sz w:val="20"/>
          <w:szCs w:val="20"/>
        </w:rPr>
        <w:tab/>
      </w:r>
      <w:r w:rsidRPr="0060106F">
        <w:rPr>
          <w:sz w:val="20"/>
          <w:szCs w:val="20"/>
        </w:rPr>
        <w:tab/>
      </w:r>
      <w:r w:rsidRPr="0060106F">
        <w:rPr>
          <w:sz w:val="20"/>
          <w:szCs w:val="20"/>
        </w:rPr>
        <w:tab/>
        <w:t>All data.</w:t>
      </w:r>
    </w:p>
    <w:p w14:paraId="5D90BDDB" w14:textId="77777777" w:rsidR="0060106F" w:rsidRPr="0060106F" w:rsidRDefault="0060106F" w:rsidP="0060106F">
      <w:pPr>
        <w:numPr>
          <w:ilvl w:val="0"/>
          <w:numId w:val="24"/>
        </w:numPr>
        <w:rPr>
          <w:sz w:val="20"/>
          <w:szCs w:val="20"/>
        </w:rPr>
      </w:pPr>
      <w:r w:rsidRPr="0060106F">
        <w:rPr>
          <w:sz w:val="20"/>
          <w:szCs w:val="20"/>
        </w:rPr>
        <w:t>Appendix A2.</w:t>
      </w:r>
      <w:r w:rsidRPr="0060106F">
        <w:rPr>
          <w:sz w:val="20"/>
          <w:szCs w:val="20"/>
        </w:rPr>
        <w:tab/>
      </w:r>
      <w:r w:rsidRPr="0060106F">
        <w:rPr>
          <w:sz w:val="20"/>
          <w:szCs w:val="20"/>
        </w:rPr>
        <w:tab/>
      </w:r>
      <w:r w:rsidRPr="0060106F">
        <w:rPr>
          <w:sz w:val="20"/>
          <w:szCs w:val="20"/>
        </w:rPr>
        <w:tab/>
        <w:t>All data, by inspection point / borehole.</w:t>
      </w:r>
    </w:p>
    <w:p w14:paraId="02FCF3C9" w14:textId="77777777" w:rsidR="0060106F" w:rsidRPr="0060106F" w:rsidRDefault="0060106F" w:rsidP="0060106F">
      <w:pPr>
        <w:numPr>
          <w:ilvl w:val="0"/>
          <w:numId w:val="24"/>
        </w:numPr>
        <w:rPr>
          <w:sz w:val="20"/>
          <w:szCs w:val="20"/>
        </w:rPr>
      </w:pPr>
      <w:r w:rsidRPr="0060106F">
        <w:rPr>
          <w:sz w:val="20"/>
          <w:szCs w:val="20"/>
        </w:rPr>
        <w:t>Appendix A3.</w:t>
      </w:r>
      <w:r w:rsidRPr="0060106F">
        <w:rPr>
          <w:sz w:val="20"/>
          <w:szCs w:val="20"/>
        </w:rPr>
        <w:tab/>
      </w:r>
      <w:r w:rsidRPr="0060106F">
        <w:rPr>
          <w:sz w:val="20"/>
          <w:szCs w:val="20"/>
        </w:rPr>
        <w:tab/>
      </w:r>
      <w:r w:rsidRPr="0060106F">
        <w:rPr>
          <w:sz w:val="20"/>
          <w:szCs w:val="20"/>
        </w:rPr>
        <w:tab/>
        <w:t>All data, by depth.</w:t>
      </w:r>
    </w:p>
    <w:p w14:paraId="7B8FFC61" w14:textId="77777777" w:rsidR="0060106F" w:rsidRPr="0060106F" w:rsidRDefault="0060106F" w:rsidP="0060106F">
      <w:pPr>
        <w:numPr>
          <w:ilvl w:val="0"/>
          <w:numId w:val="24"/>
        </w:numPr>
        <w:rPr>
          <w:sz w:val="20"/>
          <w:szCs w:val="20"/>
        </w:rPr>
      </w:pPr>
      <w:r w:rsidRPr="0060106F">
        <w:rPr>
          <w:sz w:val="20"/>
          <w:szCs w:val="20"/>
        </w:rPr>
        <w:t>Appendix A4.</w:t>
      </w:r>
      <w:r w:rsidRPr="0060106F">
        <w:rPr>
          <w:sz w:val="20"/>
          <w:szCs w:val="20"/>
        </w:rPr>
        <w:tab/>
      </w:r>
      <w:r w:rsidRPr="0060106F">
        <w:rPr>
          <w:sz w:val="20"/>
          <w:szCs w:val="20"/>
        </w:rPr>
        <w:tab/>
      </w:r>
      <w:r w:rsidRPr="0060106F">
        <w:rPr>
          <w:sz w:val="20"/>
          <w:szCs w:val="20"/>
        </w:rPr>
        <w:tab/>
        <w:t>Summary and averages of all data.</w:t>
      </w:r>
    </w:p>
    <w:p w14:paraId="296FEF7D" w14:textId="77777777" w:rsidR="0060106F" w:rsidRPr="0060106F" w:rsidRDefault="0060106F" w:rsidP="0060106F">
      <w:pPr>
        <w:rPr>
          <w:b/>
          <w:bCs/>
          <w:sz w:val="20"/>
          <w:szCs w:val="20"/>
        </w:rPr>
      </w:pPr>
    </w:p>
    <w:p w14:paraId="28D8A385" w14:textId="77777777" w:rsidR="0060106F" w:rsidRPr="0060106F" w:rsidRDefault="0060106F" w:rsidP="0060106F">
      <w:pPr>
        <w:rPr>
          <w:sz w:val="20"/>
          <w:szCs w:val="20"/>
        </w:rPr>
      </w:pPr>
      <w:r w:rsidRPr="0060106F">
        <w:rPr>
          <w:b/>
          <w:bCs/>
          <w:sz w:val="20"/>
          <w:szCs w:val="20"/>
        </w:rPr>
        <w:t>APPENDIX B.</w:t>
      </w:r>
      <w:r w:rsidRPr="0060106F">
        <w:rPr>
          <w:b/>
          <w:bCs/>
          <w:sz w:val="20"/>
          <w:szCs w:val="20"/>
        </w:rPr>
        <w:tab/>
        <w:t>SOIL CHEMICAL TEST RESULTS – PDF FILES FROM LABORATORY.</w:t>
      </w:r>
      <w:r w:rsidRPr="0060106F">
        <w:rPr>
          <w:sz w:val="20"/>
          <w:szCs w:val="20"/>
        </w:rPr>
        <w:t xml:space="preserve">       </w:t>
      </w:r>
      <w:r w:rsidRPr="0060106F">
        <w:rPr>
          <w:sz w:val="20"/>
          <w:szCs w:val="20"/>
        </w:rPr>
        <w:tab/>
        <w:t>Separate Zip File.</w:t>
      </w:r>
    </w:p>
    <w:p w14:paraId="7194DBDC" w14:textId="77777777" w:rsidR="00EA5528" w:rsidRPr="0060106F" w:rsidRDefault="00D64481" w:rsidP="00D64481">
      <w:pPr>
        <w:rPr>
          <w:b/>
          <w:bCs/>
          <w:sz w:val="20"/>
          <w:szCs w:val="20"/>
        </w:rPr>
      </w:pPr>
      <w:r w:rsidRPr="0060106F">
        <w:rPr>
          <w:b/>
          <w:bCs/>
          <w:sz w:val="20"/>
          <w:szCs w:val="20"/>
        </w:rPr>
        <w:tab/>
      </w:r>
    </w:p>
    <w:p w14:paraId="769D0D3C" w14:textId="77777777" w:rsidR="00EA5528" w:rsidRPr="0060106F" w:rsidRDefault="00EA5528" w:rsidP="00D64481">
      <w:pPr>
        <w:rPr>
          <w:b/>
          <w:bCs/>
          <w:sz w:val="20"/>
          <w:szCs w:val="20"/>
        </w:rPr>
      </w:pPr>
    </w:p>
    <w:p w14:paraId="54CD245A" w14:textId="77777777" w:rsidR="00D64481" w:rsidRPr="00DD042A" w:rsidRDefault="00D64481" w:rsidP="00D64481">
      <w:pPr>
        <w:rPr>
          <w:sz w:val="20"/>
          <w:szCs w:val="20"/>
        </w:rPr>
      </w:pPr>
    </w:p>
    <w:p w14:paraId="1231BE67" w14:textId="77777777" w:rsidR="007B70C2" w:rsidRPr="00DD042A" w:rsidRDefault="007B70C2" w:rsidP="00D64481">
      <w:pPr>
        <w:rPr>
          <w:b/>
          <w:bCs/>
          <w:sz w:val="20"/>
          <w:szCs w:val="20"/>
        </w:rPr>
      </w:pPr>
    </w:p>
    <w:p w14:paraId="36FEB5B0" w14:textId="77777777" w:rsidR="00E9777D" w:rsidRDefault="00E9777D" w:rsidP="00C76FDE">
      <w:bookmarkStart w:id="3" w:name="_Hlk43650775"/>
      <w:bookmarkStart w:id="4" w:name="_Toc295813471"/>
      <w:bookmarkStart w:id="5" w:name="_Toc295813481"/>
      <w:bookmarkEnd w:id="1"/>
    </w:p>
    <w:p w14:paraId="30D7AA69" w14:textId="77777777" w:rsidR="00E9777D" w:rsidRDefault="00E9777D" w:rsidP="00C76FDE"/>
    <w:p w14:paraId="7196D064" w14:textId="77777777" w:rsidR="00043AA0" w:rsidRDefault="00043AA0" w:rsidP="00C76FDE"/>
    <w:p w14:paraId="34FF1C98" w14:textId="77777777" w:rsidR="00043AA0" w:rsidRDefault="00043AA0" w:rsidP="00C76FDE"/>
    <w:p w14:paraId="39B6B1D1" w14:textId="77777777" w:rsidR="0025456C" w:rsidRDefault="00D2520A" w:rsidP="00C30077">
      <w:r>
        <w:t xml:space="preserve">  </w:t>
      </w:r>
      <w:r w:rsidR="00237E77">
        <w:t xml:space="preserve"> </w:t>
      </w:r>
      <w:r w:rsidR="004D091C" w:rsidRPr="004D091C">
        <w:t xml:space="preserve"> </w:t>
      </w:r>
    </w:p>
    <w:p w14:paraId="6D072C0D" w14:textId="77777777" w:rsidR="004A1C4A" w:rsidRDefault="004A1C4A" w:rsidP="00C30077">
      <w:pPr>
        <w:pStyle w:val="Heading1"/>
        <w:sectPr w:rsidR="004A1C4A" w:rsidSect="004A1C4A">
          <w:headerReference w:type="default" r:id="rId13"/>
          <w:footerReference w:type="even" r:id="rId14"/>
          <w:footerReference w:type="default" r:id="rId15"/>
          <w:pgSz w:w="12240" w:h="15840" w:code="1"/>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pgNumType w:fmt="lowerRoman" w:start="1"/>
          <w:cols w:space="720"/>
          <w:docGrid w:linePitch="360"/>
        </w:sectPr>
      </w:pPr>
      <w:bookmarkStart w:id="6" w:name="_Toc373750244"/>
      <w:bookmarkEnd w:id="3"/>
    </w:p>
    <w:p w14:paraId="05007FBF" w14:textId="77777777" w:rsidR="00461850" w:rsidRPr="008A207D" w:rsidRDefault="00133383" w:rsidP="00C0678C">
      <w:pPr>
        <w:pStyle w:val="Heading1"/>
        <w:jc w:val="center"/>
      </w:pPr>
      <w:r>
        <w:br w:type="column"/>
      </w:r>
      <w:bookmarkStart w:id="7" w:name="_Toc139008309"/>
      <w:r w:rsidR="00461850" w:rsidRPr="008A207D">
        <w:lastRenderedPageBreak/>
        <w:t>EXECUTIVE SUMMARY</w:t>
      </w:r>
      <w:bookmarkEnd w:id="7"/>
    </w:p>
    <w:p w14:paraId="48A21919" w14:textId="77777777" w:rsidR="00592424" w:rsidRPr="008A207D" w:rsidRDefault="00592424" w:rsidP="00592424"/>
    <w:p w14:paraId="72983FFD" w14:textId="37C864D1" w:rsidR="00976C2F" w:rsidRDefault="00976C2F" w:rsidP="00976C2F">
      <w:pPr>
        <w:rPr>
          <w:noProof/>
        </w:rPr>
      </w:pPr>
      <w:r w:rsidRPr="00E071D8">
        <w:rPr>
          <w:noProof/>
        </w:rPr>
        <w:t>This</w:t>
      </w:r>
      <w:r>
        <w:rPr>
          <w:noProof/>
        </w:rPr>
        <w:t xml:space="preserve"> report summarises the results of a sodic and dispersive soil assessment across proposed retarding basin </w:t>
      </w:r>
      <w:r w:rsidRPr="00C6516C">
        <w:rPr>
          <w:noProof/>
        </w:rPr>
        <w:t>areas</w:t>
      </w:r>
      <w:r>
        <w:rPr>
          <w:noProof/>
        </w:rPr>
        <w:t xml:space="preserve"> forming part of the DSS within the Officer South Precinct Structure plan area.  The investigation </w:t>
      </w:r>
      <w:r w:rsidRPr="00E071D8">
        <w:rPr>
          <w:noProof/>
        </w:rPr>
        <w:t>identifie</w:t>
      </w:r>
      <w:r>
        <w:rPr>
          <w:noProof/>
        </w:rPr>
        <w:t xml:space="preserve">s </w:t>
      </w:r>
      <w:r w:rsidRPr="00E071D8">
        <w:rPr>
          <w:noProof/>
        </w:rPr>
        <w:t>widespread occurence of sodic and dispersive soils</w:t>
      </w:r>
      <w:r>
        <w:rPr>
          <w:noProof/>
        </w:rPr>
        <w:t xml:space="preserve"> within all areas of proposed </w:t>
      </w:r>
      <w:r w:rsidR="00C37449">
        <w:rPr>
          <w:noProof/>
        </w:rPr>
        <w:t>retarding</w:t>
      </w:r>
      <w:r>
        <w:rPr>
          <w:noProof/>
        </w:rPr>
        <w:t xml:space="preserve"> basin</w:t>
      </w:r>
      <w:r w:rsidR="00C37449">
        <w:rPr>
          <w:noProof/>
        </w:rPr>
        <w:t xml:space="preserve"> areas</w:t>
      </w:r>
      <w:r>
        <w:rPr>
          <w:noProof/>
        </w:rPr>
        <w:t>, confirming a need for implementing appropriate treatment and management options.</w:t>
      </w:r>
    </w:p>
    <w:p w14:paraId="55DBBC07" w14:textId="77777777" w:rsidR="00976C2F" w:rsidRDefault="00976C2F" w:rsidP="00976C2F">
      <w:pPr>
        <w:rPr>
          <w:noProof/>
        </w:rPr>
      </w:pPr>
    </w:p>
    <w:p w14:paraId="69C940C4" w14:textId="77777777" w:rsidR="00976C2F" w:rsidRDefault="00976C2F" w:rsidP="00976C2F">
      <w:pPr>
        <w:rPr>
          <w:noProof/>
        </w:rPr>
      </w:pPr>
      <w:r w:rsidRPr="002B301B">
        <w:rPr>
          <w:noProof/>
        </w:rPr>
        <w:t>Exposure of sodic soils and e</w:t>
      </w:r>
      <w:r w:rsidRPr="00E071D8">
        <w:rPr>
          <w:noProof/>
        </w:rPr>
        <w:t xml:space="preserve">rosion risks </w:t>
      </w:r>
      <w:r w:rsidRPr="002B301B">
        <w:rPr>
          <w:noProof/>
        </w:rPr>
        <w:t xml:space="preserve">will increase </w:t>
      </w:r>
      <w:r w:rsidRPr="00E071D8">
        <w:rPr>
          <w:noProof/>
        </w:rPr>
        <w:t xml:space="preserve">proportional to the area, depth and time in which sodic soils are exposed without adequate treatment or protection from rainfall and runoff.  </w:t>
      </w:r>
      <w:r w:rsidRPr="002B301B">
        <w:rPr>
          <w:noProof/>
        </w:rPr>
        <w:t xml:space="preserve">Exposure further increases with high average </w:t>
      </w:r>
      <w:r w:rsidRPr="00E071D8">
        <w:rPr>
          <w:noProof/>
        </w:rPr>
        <w:t xml:space="preserve">annual rainfall.  </w:t>
      </w:r>
    </w:p>
    <w:p w14:paraId="61DB8555" w14:textId="77777777" w:rsidR="003E1264" w:rsidRDefault="003E1264" w:rsidP="00976C2F">
      <w:pPr>
        <w:rPr>
          <w:noProof/>
        </w:rPr>
      </w:pPr>
    </w:p>
    <w:p w14:paraId="2C576EDC" w14:textId="60F77240" w:rsidR="0018379C" w:rsidRPr="00D23FB4" w:rsidRDefault="0018379C" w:rsidP="0018379C">
      <w:pPr>
        <w:rPr>
          <w:noProof/>
        </w:rPr>
      </w:pPr>
      <w:bookmarkStart w:id="8" w:name="_Hlk139011602"/>
      <w:r>
        <w:rPr>
          <w:noProof/>
        </w:rPr>
        <w:t xml:space="preserve">DSS assets need </w:t>
      </w:r>
      <w:r w:rsidRPr="001A3F94">
        <w:rPr>
          <w:noProof/>
        </w:rPr>
        <w:t>to be designed with specific consideration to the erosion risks associated with sodic and dispersive soils</w:t>
      </w:r>
      <w:r>
        <w:rPr>
          <w:noProof/>
        </w:rPr>
        <w:t xml:space="preserve">.  It is expected that all of the DSS assets </w:t>
      </w:r>
      <w:r w:rsidRPr="001A3F94">
        <w:rPr>
          <w:noProof/>
        </w:rPr>
        <w:t>will need to be designed with appropriate surface linings and/or armouring designed to provide protection for dispersive subsoils</w:t>
      </w:r>
      <w:r>
        <w:rPr>
          <w:noProof/>
        </w:rPr>
        <w:t xml:space="preserve">. It is expected that this would include the use of chemical and physical ameliorants to treat and stabilise the sodic and dispersive soils. Primary design principles have been documented in this report, the specifics of the design </w:t>
      </w:r>
      <w:r w:rsidR="008B73E2">
        <w:rPr>
          <w:noProof/>
        </w:rPr>
        <w:t xml:space="preserve">response to soil conditions </w:t>
      </w:r>
      <w:r>
        <w:rPr>
          <w:noProof/>
        </w:rPr>
        <w:t xml:space="preserve">will need to be worked through as part of the Functional Design Phase of the Officer South DSS Design Project. </w:t>
      </w:r>
    </w:p>
    <w:bookmarkEnd w:id="8"/>
    <w:p w14:paraId="68C69271" w14:textId="77777777" w:rsidR="00976C2F" w:rsidRPr="002B301B" w:rsidRDefault="00976C2F" w:rsidP="00976C2F">
      <w:pPr>
        <w:rPr>
          <w:noProof/>
        </w:rPr>
      </w:pPr>
    </w:p>
    <w:p w14:paraId="24ECE0D4" w14:textId="1DD0689D" w:rsidR="00976C2F" w:rsidRPr="002B301B" w:rsidRDefault="00976C2F" w:rsidP="00976C2F">
      <w:pPr>
        <w:rPr>
          <w:noProof/>
        </w:rPr>
      </w:pPr>
      <w:r w:rsidRPr="00E071D8">
        <w:rPr>
          <w:noProof/>
        </w:rPr>
        <w:t xml:space="preserve">Sodic and dispersive soil </w:t>
      </w:r>
      <w:r w:rsidRPr="002B301B">
        <w:rPr>
          <w:noProof/>
        </w:rPr>
        <w:t>expos</w:t>
      </w:r>
      <w:r>
        <w:rPr>
          <w:noProof/>
        </w:rPr>
        <w:t>u</w:t>
      </w:r>
      <w:r w:rsidRPr="002B301B">
        <w:rPr>
          <w:noProof/>
        </w:rPr>
        <w:t>re is likely to be high during the construction phase and is expected to reduce in a dev</w:t>
      </w:r>
      <w:r w:rsidRPr="00E071D8">
        <w:rPr>
          <w:noProof/>
        </w:rPr>
        <w:t xml:space="preserve">eloped and operational </w:t>
      </w:r>
      <w:r w:rsidRPr="002B301B">
        <w:rPr>
          <w:noProof/>
        </w:rPr>
        <w:t xml:space="preserve">condition, should the primary design principles and all construction and earthworks conisderations be evaluated and adopted where necessary.  </w:t>
      </w:r>
      <w:r>
        <w:rPr>
          <w:noProof/>
        </w:rPr>
        <w:t xml:space="preserve">Treatment and protetion measures must be increased proporional to the level of exposure and risk which each DSS asset poses.  </w:t>
      </w:r>
    </w:p>
    <w:p w14:paraId="4B1F511A" w14:textId="77777777" w:rsidR="00AB0BF0" w:rsidRDefault="00AB0BF0" w:rsidP="00AB0BF0">
      <w:pPr>
        <w:rPr>
          <w:noProof/>
        </w:rPr>
      </w:pPr>
    </w:p>
    <w:p w14:paraId="65F9C3DC" w14:textId="77777777" w:rsidR="00D05E71" w:rsidRDefault="00D05E71" w:rsidP="00F715BE"/>
    <w:p w14:paraId="5023141B" w14:textId="4763A433" w:rsidR="00D05E71" w:rsidRDefault="00D05E71" w:rsidP="00F715BE"/>
    <w:p w14:paraId="1F3B1409" w14:textId="77777777" w:rsidR="00D05E71" w:rsidRDefault="00D05E71" w:rsidP="00F715BE"/>
    <w:p w14:paraId="562C75D1" w14:textId="77777777" w:rsidR="00D05E71" w:rsidRPr="00076C9F" w:rsidRDefault="00D05E71" w:rsidP="00F715BE"/>
    <w:p w14:paraId="664355AD" w14:textId="77777777" w:rsidR="00981EC3" w:rsidRPr="00076C9F" w:rsidRDefault="00981EC3" w:rsidP="00F715BE"/>
    <w:p w14:paraId="1A965116" w14:textId="77777777" w:rsidR="00133383" w:rsidRDefault="00133383" w:rsidP="00CF0297">
      <w:pPr>
        <w:pStyle w:val="Heading1"/>
        <w:sectPr w:rsidR="00133383" w:rsidSect="00133383">
          <w:headerReference w:type="default" r:id="rId16"/>
          <w:footerReference w:type="even" r:id="rId17"/>
          <w:footerReference w:type="default" r:id="rId18"/>
          <w:type w:val="continuous"/>
          <w:pgSz w:w="12240" w:h="15840" w:code="1"/>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pgNumType w:fmt="lowerRoman"/>
          <w:cols w:space="720"/>
          <w:docGrid w:linePitch="360"/>
        </w:sectPr>
      </w:pPr>
    </w:p>
    <w:p w14:paraId="029D14C2" w14:textId="77777777" w:rsidR="005438F8" w:rsidRPr="005E19CD" w:rsidRDefault="005438F8" w:rsidP="00CF0297">
      <w:pPr>
        <w:pStyle w:val="Heading1"/>
      </w:pPr>
      <w:bookmarkStart w:id="9" w:name="_Toc139008310"/>
      <w:r w:rsidRPr="005E19CD">
        <w:lastRenderedPageBreak/>
        <w:t>1.</w:t>
      </w:r>
      <w:r w:rsidRPr="005E19CD">
        <w:tab/>
        <w:t>INTRODUCTION</w:t>
      </w:r>
      <w:bookmarkEnd w:id="4"/>
      <w:r w:rsidRPr="005E19CD">
        <w:t>.</w:t>
      </w:r>
      <w:bookmarkEnd w:id="6"/>
      <w:bookmarkEnd w:id="9"/>
    </w:p>
    <w:p w14:paraId="4E505B1C" w14:textId="77777777" w:rsidR="005B3420" w:rsidRPr="005E19CD" w:rsidRDefault="005B3420" w:rsidP="005E19CD">
      <w:pPr>
        <w:pStyle w:val="Heading2"/>
      </w:pPr>
      <w:bookmarkStart w:id="10" w:name="_Toc139008311"/>
      <w:r w:rsidRPr="005E19CD">
        <w:t>1.1.</w:t>
      </w:r>
      <w:r w:rsidRPr="005E19CD">
        <w:tab/>
      </w:r>
      <w:r w:rsidR="00C0678C" w:rsidRPr="005E19CD">
        <w:t xml:space="preserve">Investigation </w:t>
      </w:r>
      <w:r w:rsidR="00713470">
        <w:t>Outline</w:t>
      </w:r>
      <w:r w:rsidR="00CC1610">
        <w:t xml:space="preserve"> &amp; Scope</w:t>
      </w:r>
      <w:r w:rsidR="00713470">
        <w:t>.</w:t>
      </w:r>
      <w:bookmarkEnd w:id="10"/>
    </w:p>
    <w:p w14:paraId="0FFE028C" w14:textId="77777777" w:rsidR="009053A0" w:rsidRDefault="009053A0" w:rsidP="00023300">
      <w:proofErr w:type="gramStart"/>
      <w:r>
        <w:t>South East</w:t>
      </w:r>
      <w:proofErr w:type="gramEnd"/>
      <w:r>
        <w:t xml:space="preserve"> Soil and Water (SESW) has prepared this sodic soil assessment in conjunction with staff of Jacobs to support the functional design of retarding basins </w:t>
      </w:r>
      <w:r w:rsidR="0060106F">
        <w:t xml:space="preserve">for the </w:t>
      </w:r>
      <w:r>
        <w:t xml:space="preserve">Officer South </w:t>
      </w:r>
      <w:r w:rsidR="0060106F">
        <w:t xml:space="preserve">Precinct Structure Plan (PSP) </w:t>
      </w:r>
      <w:r w:rsidR="00713470">
        <w:t>Drainage Services Scheme (DSS)</w:t>
      </w:r>
      <w:r w:rsidR="0060106F">
        <w:t>.  Jacob</w:t>
      </w:r>
      <w:r w:rsidR="001649ED">
        <w:t xml:space="preserve">s are commissioned </w:t>
      </w:r>
      <w:r w:rsidR="00955996">
        <w:t xml:space="preserve">by Melbourne Water (MW) </w:t>
      </w:r>
      <w:proofErr w:type="gramStart"/>
      <w:r w:rsidR="00955996">
        <w:t xml:space="preserve">to </w:t>
      </w:r>
      <w:r w:rsidR="001649ED">
        <w:t xml:space="preserve"> prepare</w:t>
      </w:r>
      <w:proofErr w:type="gramEnd"/>
      <w:r w:rsidR="001649ED">
        <w:t xml:space="preserve"> the DSS. </w:t>
      </w:r>
      <w:r w:rsidR="0060106F">
        <w:t xml:space="preserve"> SESW are providing technical assistance with respect to sodic and dispersive soils across the retarding basin sites.  </w:t>
      </w:r>
      <w:r w:rsidR="00713470">
        <w:t>Outcomes of t</w:t>
      </w:r>
      <w:r>
        <w:t xml:space="preserve">he </w:t>
      </w:r>
      <w:r w:rsidR="001649ED">
        <w:t xml:space="preserve">assessment will </w:t>
      </w:r>
      <w:r>
        <w:t xml:space="preserve">support decisions around management of sodic soils for use in constructing </w:t>
      </w:r>
      <w:r w:rsidR="00713470">
        <w:t xml:space="preserve">DSS </w:t>
      </w:r>
      <w:r>
        <w:t>assets</w:t>
      </w:r>
      <w:r w:rsidR="0060106F">
        <w:t>.</w:t>
      </w:r>
    </w:p>
    <w:p w14:paraId="7DF4E37C" w14:textId="77777777" w:rsidR="0060106F" w:rsidRDefault="0060106F" w:rsidP="00023300"/>
    <w:p w14:paraId="0265CB44" w14:textId="77777777" w:rsidR="00713470" w:rsidRDefault="007F1D37" w:rsidP="00713470">
      <w:r>
        <w:t>The scope of the assessment is as follows:</w:t>
      </w:r>
    </w:p>
    <w:p w14:paraId="44FB30F8" w14:textId="77777777" w:rsidR="00713470" w:rsidRDefault="00713470" w:rsidP="00713470"/>
    <w:p w14:paraId="235817F3" w14:textId="77777777" w:rsidR="00713470" w:rsidRPr="00AB0BF0" w:rsidRDefault="00713470" w:rsidP="00CC1610">
      <w:pPr>
        <w:numPr>
          <w:ilvl w:val="0"/>
          <w:numId w:val="8"/>
        </w:numPr>
      </w:pPr>
      <w:r w:rsidRPr="00AB0BF0">
        <w:t>Confirm the presence</w:t>
      </w:r>
      <w:r w:rsidR="00CC1610" w:rsidRPr="00AB0BF0">
        <w:t xml:space="preserve"> and </w:t>
      </w:r>
      <w:r w:rsidRPr="00AB0BF0">
        <w:t xml:space="preserve">magnitude of sodic and dispersive soils </w:t>
      </w:r>
      <w:r w:rsidR="007F1D37" w:rsidRPr="00AB0BF0">
        <w:t xml:space="preserve">within </w:t>
      </w:r>
      <w:r w:rsidR="00CC1610" w:rsidRPr="00AB0BF0">
        <w:t>8 retarding basin sites</w:t>
      </w:r>
      <w:r w:rsidR="007F1D37" w:rsidRPr="00AB0BF0">
        <w:t xml:space="preserve"> across the PSP area</w:t>
      </w:r>
      <w:r w:rsidR="00CC1610" w:rsidRPr="00AB0BF0">
        <w:t>.</w:t>
      </w:r>
    </w:p>
    <w:p w14:paraId="1DA6542E" w14:textId="77777777" w:rsidR="00713470" w:rsidRPr="00AB0BF0" w:rsidRDefault="00713470" w:rsidP="00713470">
      <w:pPr>
        <w:ind w:left="720"/>
      </w:pPr>
    </w:p>
    <w:p w14:paraId="23A3382E" w14:textId="77777777" w:rsidR="00713470" w:rsidRPr="00AB0BF0" w:rsidRDefault="00713470" w:rsidP="00713470">
      <w:pPr>
        <w:numPr>
          <w:ilvl w:val="0"/>
          <w:numId w:val="8"/>
        </w:numPr>
      </w:pPr>
      <w:r w:rsidRPr="00AB0BF0">
        <w:t xml:space="preserve">Define the risks of </w:t>
      </w:r>
      <w:r w:rsidR="00CC1610" w:rsidRPr="00AB0BF0">
        <w:t xml:space="preserve">erosion from exposure of </w:t>
      </w:r>
      <w:r w:rsidRPr="00AB0BF0">
        <w:t>sodic and dispersive soil</w:t>
      </w:r>
      <w:r w:rsidR="00CC1610" w:rsidRPr="00AB0BF0">
        <w:t>s a</w:t>
      </w:r>
      <w:r w:rsidRPr="00AB0BF0">
        <w:t xml:space="preserve">cross the </w:t>
      </w:r>
      <w:r w:rsidR="00D2021C" w:rsidRPr="00AB0BF0">
        <w:t>retarding basin sites</w:t>
      </w:r>
      <w:r w:rsidR="00CC1610" w:rsidRPr="00AB0BF0">
        <w:t xml:space="preserve"> following disturbance during construction </w:t>
      </w:r>
      <w:r w:rsidR="00D2021C" w:rsidRPr="00AB0BF0">
        <w:t>and operation, a</w:t>
      </w:r>
      <w:r w:rsidR="00CC1610" w:rsidRPr="00AB0BF0">
        <w:t>nd</w:t>
      </w:r>
    </w:p>
    <w:p w14:paraId="3041E394" w14:textId="77777777" w:rsidR="00713470" w:rsidRPr="00AB0BF0" w:rsidRDefault="00713470" w:rsidP="00713470">
      <w:pPr>
        <w:ind w:left="720"/>
      </w:pPr>
    </w:p>
    <w:p w14:paraId="3FF7DB6D" w14:textId="77777777" w:rsidR="00713470" w:rsidRPr="00FF2434" w:rsidRDefault="00713470" w:rsidP="00713470">
      <w:pPr>
        <w:numPr>
          <w:ilvl w:val="0"/>
          <w:numId w:val="8"/>
        </w:numPr>
      </w:pPr>
      <w:r w:rsidRPr="00AB0BF0">
        <w:t xml:space="preserve">Provide recommendations for </w:t>
      </w:r>
      <w:r w:rsidR="00CC1610" w:rsidRPr="00AB0BF0">
        <w:t xml:space="preserve">the management of </w:t>
      </w:r>
      <w:r w:rsidRPr="00AB0BF0">
        <w:t>sodic and</w:t>
      </w:r>
      <w:r w:rsidRPr="00FF2434">
        <w:t xml:space="preserve"> dispersive soil</w:t>
      </w:r>
      <w:r w:rsidR="00CC1610">
        <w:t xml:space="preserve">s during construction </w:t>
      </w:r>
      <w:r w:rsidR="00D2021C">
        <w:t xml:space="preserve">and operation, </w:t>
      </w:r>
      <w:r w:rsidR="00CC1610">
        <w:t xml:space="preserve">along with </w:t>
      </w:r>
      <w:r>
        <w:t>other erosion and sediment control measures</w:t>
      </w:r>
      <w:r w:rsidRPr="00FF2434">
        <w:t xml:space="preserve"> to prevent </w:t>
      </w:r>
      <w:r w:rsidR="00D2021C">
        <w:t xml:space="preserve">or minimise </w:t>
      </w:r>
      <w:r>
        <w:t xml:space="preserve">erosion and </w:t>
      </w:r>
      <w:r w:rsidRPr="00FF2434">
        <w:t>environmental impact.</w:t>
      </w:r>
    </w:p>
    <w:p w14:paraId="722B00AE" w14:textId="77777777" w:rsidR="00713470" w:rsidRDefault="00713470" w:rsidP="00713470"/>
    <w:p w14:paraId="30F261D5" w14:textId="77777777" w:rsidR="00D4570D" w:rsidRPr="00D4570D" w:rsidRDefault="00D4570D" w:rsidP="00D4570D">
      <w:r w:rsidRPr="00D4570D">
        <w:t xml:space="preserve">The report also covers further details on standard erosion and sediment control measures required for developments of this type.  </w:t>
      </w:r>
    </w:p>
    <w:p w14:paraId="42C6D796" w14:textId="77777777" w:rsidR="00D4570D" w:rsidRDefault="00D4570D" w:rsidP="00023300"/>
    <w:p w14:paraId="0A39E40B" w14:textId="77777777" w:rsidR="00CC1610" w:rsidRDefault="00CC1610" w:rsidP="00023300">
      <w:r>
        <w:t xml:space="preserve">Samples were collected by staff of Jacobs during </w:t>
      </w:r>
      <w:r w:rsidR="0015674B">
        <w:t xml:space="preserve">two rounds of fieldwork </w:t>
      </w:r>
      <w:r>
        <w:t>between January and April 2023</w:t>
      </w:r>
      <w:r w:rsidR="0015674B">
        <w:t xml:space="preserve"> where geotechnical assessment occurred</w:t>
      </w:r>
      <w:r>
        <w:t>.  SESW provided support with planning, sampling and management of samples for laboratory analysis.</w:t>
      </w:r>
      <w:r w:rsidR="007F1D37">
        <w:t xml:space="preserve"> </w:t>
      </w:r>
      <w:r w:rsidR="007F1D37" w:rsidRPr="007F1D37">
        <w:t xml:space="preserve"> </w:t>
      </w:r>
      <w:r w:rsidR="007F1D37">
        <w:t xml:space="preserve">Samples were forwarded directly to </w:t>
      </w:r>
      <w:r w:rsidR="00700A5B">
        <w:t xml:space="preserve">Nutrient Advantage Laboratory, Werribee for laboratory assay.  Results of geotechnical assessment and photographs were provided electronically to SESW.  </w:t>
      </w:r>
      <w:r w:rsidR="007F1D37">
        <w:t xml:space="preserve">Staff of SESW have not visited the site.  </w:t>
      </w:r>
    </w:p>
    <w:p w14:paraId="6E1831B3" w14:textId="77777777" w:rsidR="00CC1610" w:rsidRDefault="00CC1610" w:rsidP="00023300"/>
    <w:p w14:paraId="5F67EA96" w14:textId="77777777" w:rsidR="0093481B" w:rsidRPr="00D4570D" w:rsidRDefault="0093481B" w:rsidP="0093481B">
      <w:r w:rsidRPr="00D4570D">
        <w:t xml:space="preserve">The report does not discuss the impact of sodic soils for geotechnical use.  Results from this investigation may be used by others to inform the impact of sodic and dispersive soils on the geotechnical performance. </w:t>
      </w:r>
    </w:p>
    <w:p w14:paraId="54E11D2A" w14:textId="77777777" w:rsidR="0093481B" w:rsidRPr="00D4570D" w:rsidRDefault="0093481B" w:rsidP="00023300"/>
    <w:p w14:paraId="41C225D4" w14:textId="77777777" w:rsidR="00CC1610" w:rsidRPr="005E19CD" w:rsidRDefault="00CC1610" w:rsidP="00CC1610">
      <w:pPr>
        <w:pStyle w:val="Heading2"/>
      </w:pPr>
      <w:bookmarkStart w:id="11" w:name="_Toc139008312"/>
      <w:r w:rsidRPr="00D4570D">
        <w:t>1.2.</w:t>
      </w:r>
      <w:r w:rsidRPr="00D4570D">
        <w:tab/>
        <w:t>Location.</w:t>
      </w:r>
      <w:bookmarkEnd w:id="11"/>
    </w:p>
    <w:p w14:paraId="0DD141C9" w14:textId="77777777" w:rsidR="00CC1610" w:rsidRDefault="00CC1610" w:rsidP="00CC1610">
      <w:r>
        <w:t>The precinct area subject to investigation is located</w:t>
      </w:r>
      <w:r w:rsidR="00700A5B">
        <w:t xml:space="preserve"> at Officer South, covering approximately 1400 hectares bordering the Princess freeway on the north and </w:t>
      </w:r>
      <w:r w:rsidR="00B706A3">
        <w:t>Cardinia Road</w:t>
      </w:r>
      <w:r w:rsidR="00C650E9">
        <w:t xml:space="preserve"> on the east.  The location and approximate boundaries with respect to local rural and metropolitan townships </w:t>
      </w:r>
      <w:r w:rsidR="00B706A3">
        <w:t xml:space="preserve">are </w:t>
      </w:r>
      <w:r>
        <w:t xml:space="preserve">shown in Figure 1. </w:t>
      </w:r>
    </w:p>
    <w:p w14:paraId="31126E5D" w14:textId="77777777" w:rsidR="00CC1610" w:rsidRDefault="00CC1610" w:rsidP="00CC1610"/>
    <w:p w14:paraId="2DE403A5" w14:textId="77777777" w:rsidR="00CC1610" w:rsidRDefault="001F5816" w:rsidP="00CC1610">
      <w:pPr>
        <w:jc w:val="center"/>
      </w:pPr>
      <w:r>
        <w:rPr>
          <w:noProof/>
        </w:rPr>
        <w:lastRenderedPageBreak/>
        <w:drawing>
          <wp:inline distT="0" distB="0" distL="0" distR="0" wp14:anchorId="5CEBFD02" wp14:editId="07777777">
            <wp:extent cx="5800725" cy="3895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4474" r="11485"/>
                    <a:stretch>
                      <a:fillRect/>
                    </a:stretch>
                  </pic:blipFill>
                  <pic:spPr bwMode="auto">
                    <a:xfrm>
                      <a:off x="0" y="0"/>
                      <a:ext cx="5800725" cy="3895725"/>
                    </a:xfrm>
                    <a:prstGeom prst="rect">
                      <a:avLst/>
                    </a:prstGeom>
                    <a:noFill/>
                    <a:ln>
                      <a:noFill/>
                    </a:ln>
                  </pic:spPr>
                </pic:pic>
              </a:graphicData>
            </a:graphic>
          </wp:inline>
        </w:drawing>
      </w:r>
    </w:p>
    <w:p w14:paraId="62431CDC" w14:textId="77777777" w:rsidR="00CC1610" w:rsidRDefault="00CC1610" w:rsidP="00CC1610">
      <w:pPr>
        <w:jc w:val="center"/>
      </w:pPr>
    </w:p>
    <w:p w14:paraId="037A36A3" w14:textId="77777777" w:rsidR="00CC1610" w:rsidRPr="002601A8" w:rsidRDefault="00CC1610" w:rsidP="00CC1610">
      <w:pPr>
        <w:jc w:val="center"/>
        <w:rPr>
          <w:b/>
          <w:bCs/>
          <w:sz w:val="20"/>
          <w:szCs w:val="20"/>
        </w:rPr>
      </w:pPr>
      <w:r w:rsidRPr="002601A8">
        <w:rPr>
          <w:b/>
          <w:bCs/>
          <w:sz w:val="20"/>
          <w:szCs w:val="20"/>
        </w:rPr>
        <w:t xml:space="preserve">Figure 1.  Location of </w:t>
      </w:r>
      <w:r>
        <w:rPr>
          <w:b/>
          <w:bCs/>
          <w:sz w:val="20"/>
          <w:szCs w:val="20"/>
        </w:rPr>
        <w:t xml:space="preserve">the </w:t>
      </w:r>
      <w:r w:rsidR="00C650E9">
        <w:rPr>
          <w:b/>
          <w:bCs/>
          <w:sz w:val="20"/>
          <w:szCs w:val="20"/>
        </w:rPr>
        <w:t xml:space="preserve">Officer South PSP </w:t>
      </w:r>
      <w:r>
        <w:rPr>
          <w:b/>
          <w:bCs/>
          <w:sz w:val="20"/>
          <w:szCs w:val="20"/>
        </w:rPr>
        <w:t>area</w:t>
      </w:r>
      <w:r w:rsidR="00C650E9">
        <w:rPr>
          <w:b/>
          <w:bCs/>
          <w:sz w:val="20"/>
          <w:szCs w:val="20"/>
        </w:rPr>
        <w:t xml:space="preserve"> </w:t>
      </w:r>
      <w:r w:rsidRPr="002601A8">
        <w:rPr>
          <w:b/>
          <w:bCs/>
          <w:sz w:val="20"/>
          <w:szCs w:val="20"/>
        </w:rPr>
        <w:t xml:space="preserve">with respect to </w:t>
      </w:r>
      <w:r w:rsidR="00C650E9">
        <w:rPr>
          <w:b/>
          <w:bCs/>
          <w:sz w:val="20"/>
          <w:szCs w:val="20"/>
        </w:rPr>
        <w:t xml:space="preserve">local rural and metropolitan townships </w:t>
      </w:r>
      <w:r w:rsidRPr="002601A8">
        <w:rPr>
          <w:b/>
          <w:bCs/>
          <w:sz w:val="20"/>
          <w:szCs w:val="20"/>
        </w:rPr>
        <w:t>(Google Earth, 202</w:t>
      </w:r>
      <w:r>
        <w:rPr>
          <w:b/>
          <w:bCs/>
          <w:sz w:val="20"/>
          <w:szCs w:val="20"/>
        </w:rPr>
        <w:t>3</w:t>
      </w:r>
      <w:r w:rsidRPr="002601A8">
        <w:rPr>
          <w:b/>
          <w:bCs/>
          <w:sz w:val="20"/>
          <w:szCs w:val="20"/>
        </w:rPr>
        <w:t>).</w:t>
      </w:r>
    </w:p>
    <w:p w14:paraId="49E398E2" w14:textId="77777777" w:rsidR="00CC1610" w:rsidRDefault="00CC1610" w:rsidP="00CC1610"/>
    <w:p w14:paraId="0AA7F2A6" w14:textId="77777777" w:rsidR="007163BD" w:rsidRPr="005E19CD" w:rsidRDefault="007163BD" w:rsidP="007163BD">
      <w:pPr>
        <w:pStyle w:val="Heading2"/>
      </w:pPr>
      <w:bookmarkStart w:id="12" w:name="_Toc139008313"/>
      <w:r w:rsidRPr="005E19CD">
        <w:t>1.</w:t>
      </w:r>
      <w:r>
        <w:t>3</w:t>
      </w:r>
      <w:r w:rsidRPr="005E19CD">
        <w:t>.</w:t>
      </w:r>
      <w:r w:rsidRPr="005E19CD">
        <w:tab/>
      </w:r>
      <w:r>
        <w:t>Background</w:t>
      </w:r>
      <w:r w:rsidRPr="005E19CD">
        <w:t>.</w:t>
      </w:r>
      <w:bookmarkEnd w:id="12"/>
    </w:p>
    <w:p w14:paraId="1FBC16E1" w14:textId="77777777" w:rsidR="007163BD" w:rsidRDefault="005F10DE" w:rsidP="00CC1610">
      <w:r>
        <w:t xml:space="preserve">Jacobs are </w:t>
      </w:r>
      <w:r w:rsidR="001649ED">
        <w:t xml:space="preserve">currently </w:t>
      </w:r>
      <w:r>
        <w:t xml:space="preserve">engaged by </w:t>
      </w:r>
      <w:r w:rsidR="00380867">
        <w:t xml:space="preserve">MW </w:t>
      </w:r>
      <w:r>
        <w:t>to prepare the DSS plan covering the Officer PSP.</w:t>
      </w:r>
      <w:r w:rsidR="001649ED">
        <w:t xml:space="preserve">  In carrying out this plan, sodic soils require assessment for the purpose of supporting decisions around management of soils during all phases </w:t>
      </w:r>
      <w:r w:rsidR="00380867">
        <w:t xml:space="preserve">of </w:t>
      </w:r>
      <w:r w:rsidR="001649ED">
        <w:t xml:space="preserve">construction </w:t>
      </w:r>
      <w:r w:rsidR="001649ED" w:rsidRPr="009D6E0C">
        <w:t>and operation</w:t>
      </w:r>
      <w:r w:rsidR="00D4570D" w:rsidRPr="009D6E0C">
        <w:t xml:space="preserve"> of these</w:t>
      </w:r>
      <w:r w:rsidR="00D4570D">
        <w:t xml:space="preserve"> assets</w:t>
      </w:r>
      <w:r w:rsidR="001649ED">
        <w:t xml:space="preserve">.  </w:t>
      </w:r>
    </w:p>
    <w:p w14:paraId="16287F21" w14:textId="77777777" w:rsidR="001649ED" w:rsidRDefault="001649ED" w:rsidP="00CC1610"/>
    <w:p w14:paraId="4A9F1B3E" w14:textId="77777777" w:rsidR="0005705B" w:rsidRPr="0049551A" w:rsidRDefault="001649ED" w:rsidP="0005705B">
      <w:r>
        <w:t>V</w:t>
      </w:r>
      <w:r w:rsidR="00380867">
        <w:t xml:space="preserve">ictorian </w:t>
      </w:r>
      <w:r>
        <w:t>P</w:t>
      </w:r>
      <w:r w:rsidR="00380867">
        <w:t xml:space="preserve">lanning Authority (VPA) previously </w:t>
      </w:r>
      <w:r>
        <w:t xml:space="preserve">engaged WSP to carry out </w:t>
      </w:r>
      <w:r w:rsidR="00D2021C">
        <w:t xml:space="preserve">a sodic and acid sulphate soil assessment, titled </w:t>
      </w:r>
      <w:r w:rsidR="0005705B" w:rsidRPr="00485EEC">
        <w:rPr>
          <w:i/>
          <w:iCs/>
        </w:rPr>
        <w:t xml:space="preserve">Officer South Employment Precinct Sodic/Dispersive Soil and Acid </w:t>
      </w:r>
      <w:r w:rsidR="00D4570D" w:rsidRPr="00485EEC">
        <w:rPr>
          <w:i/>
          <w:iCs/>
        </w:rPr>
        <w:t>Sulphate</w:t>
      </w:r>
      <w:r w:rsidR="0005705B" w:rsidRPr="00485EEC">
        <w:rPr>
          <w:i/>
          <w:iCs/>
        </w:rPr>
        <w:t xml:space="preserve"> Soil Investigation</w:t>
      </w:r>
      <w:r w:rsidR="0005705B">
        <w:t xml:space="preserve"> </w:t>
      </w:r>
      <w:r w:rsidR="0005705B" w:rsidRPr="0005705B">
        <w:t>(WSP, 2021).</w:t>
      </w:r>
      <w:r w:rsidR="0005705B">
        <w:t xml:space="preserve">  </w:t>
      </w:r>
      <w:r w:rsidR="0005705B" w:rsidRPr="0005705B">
        <w:t xml:space="preserve">The purpose of the investigation was to assist the VPA in understanding the presence and extent of sodic and dispersive soils within the precinct to inform the precinct structure planning being undertaken and provide options for their management in a property development context. </w:t>
      </w:r>
    </w:p>
    <w:p w14:paraId="5BE93A62" w14:textId="77777777" w:rsidR="0005705B" w:rsidRDefault="0005705B" w:rsidP="0005705B"/>
    <w:p w14:paraId="2CA4D17C" w14:textId="77777777" w:rsidR="0005705B" w:rsidRPr="0005705B" w:rsidRDefault="0005705B" w:rsidP="0005705B">
      <w:r>
        <w:t xml:space="preserve">Jacobs were engaged by </w:t>
      </w:r>
      <w:r w:rsidR="00380867">
        <w:t xml:space="preserve">MW </w:t>
      </w:r>
      <w:r>
        <w:t xml:space="preserve">to review the WSP report in February 2022 in their report titled </w:t>
      </w:r>
      <w:r w:rsidRPr="0093481B">
        <w:rPr>
          <w:i/>
          <w:iCs/>
        </w:rPr>
        <w:t>Officer South Sodic Soil Assessment - Functional Designs of Retarding Basins, Wetlands, Waterway and Drainage Outfalls - Office South Employment PSP</w:t>
      </w:r>
      <w:r>
        <w:t xml:space="preserve">.  </w:t>
      </w:r>
      <w:r w:rsidR="0093481B">
        <w:t xml:space="preserve">SESW </w:t>
      </w:r>
      <w:proofErr w:type="gramStart"/>
      <w:r w:rsidR="0093481B">
        <w:t>provided assistance</w:t>
      </w:r>
      <w:proofErr w:type="gramEnd"/>
      <w:r w:rsidR="0093481B">
        <w:t xml:space="preserve"> with this review.  </w:t>
      </w:r>
      <w:r w:rsidRPr="0005705B">
        <w:t xml:space="preserve">One of the main conclusions was that the </w:t>
      </w:r>
      <w:r w:rsidR="0093481B">
        <w:t xml:space="preserve">WSP </w:t>
      </w:r>
      <w:r w:rsidRPr="0005705B">
        <w:t>report d</w:t>
      </w:r>
      <w:r w:rsidR="0093481B">
        <w:t xml:space="preserve">id </w:t>
      </w:r>
      <w:r w:rsidRPr="0005705B">
        <w:t>not provide sufficient detail to inform the risk from sodic soils to development as a whole</w:t>
      </w:r>
      <w:r w:rsidR="0093481B">
        <w:t>,</w:t>
      </w:r>
      <w:r w:rsidRPr="0005705B">
        <w:t xml:space="preserve"> or </w:t>
      </w:r>
      <w:r w:rsidR="0093481B">
        <w:t xml:space="preserve">for </w:t>
      </w:r>
      <w:r w:rsidRPr="0005705B">
        <w:t>DSS infrastructure.</w:t>
      </w:r>
      <w:r w:rsidR="0093481B">
        <w:t xml:space="preserve">  For supporting the construction of DSS infrastructure including wetlands, waterways and drainage lines cut </w:t>
      </w:r>
      <w:r w:rsidR="00D4570D">
        <w:t xml:space="preserve">deep into natural strata </w:t>
      </w:r>
      <w:r w:rsidR="0093481B">
        <w:t xml:space="preserve">to depths of 4-5 metres into natural soil, further information was required to fill in knowledge gaps on the presence and magnitude of sodic and dispersive soils.  </w:t>
      </w:r>
      <w:r w:rsidR="00B706A3">
        <w:t>Laboratory data is</w:t>
      </w:r>
      <w:r w:rsidR="0093481B">
        <w:t xml:space="preserve"> required at targeted locations </w:t>
      </w:r>
      <w:r w:rsidR="00B706A3">
        <w:t xml:space="preserve">around or within proposed </w:t>
      </w:r>
      <w:r w:rsidR="0093481B">
        <w:t xml:space="preserve">retarding basin sites and to depths covering </w:t>
      </w:r>
      <w:r w:rsidR="00B706A3">
        <w:t xml:space="preserve">intended </w:t>
      </w:r>
      <w:r w:rsidR="0093481B">
        <w:t>excavation.</w:t>
      </w:r>
    </w:p>
    <w:p w14:paraId="7FEC000E" w14:textId="77777777" w:rsidR="007F1D37" w:rsidRDefault="007F1D37" w:rsidP="007F1D37">
      <w:pPr>
        <w:pStyle w:val="Heading1"/>
      </w:pPr>
      <w:bookmarkStart w:id="13" w:name="_Toc139008314"/>
      <w:r w:rsidRPr="00E72976">
        <w:lastRenderedPageBreak/>
        <w:t>2.</w:t>
      </w:r>
      <w:r w:rsidRPr="00E72976">
        <w:tab/>
        <w:t>DISPERSIVE &amp; SODIC SOIL CHARACTERISTICS.</w:t>
      </w:r>
      <w:bookmarkEnd w:id="13"/>
    </w:p>
    <w:p w14:paraId="08CB8268" w14:textId="77777777" w:rsidR="007F1D37" w:rsidRPr="00E322F8" w:rsidRDefault="007F1D37" w:rsidP="007F1D37">
      <w:pPr>
        <w:pStyle w:val="Heading2"/>
      </w:pPr>
      <w:bookmarkStart w:id="14" w:name="_Toc139008315"/>
      <w:r>
        <w:t>2.1.</w:t>
      </w:r>
      <w:r>
        <w:tab/>
        <w:t>Dispersive Soils</w:t>
      </w:r>
      <w:r w:rsidR="00DE4489">
        <w:t>.</w:t>
      </w:r>
      <w:bookmarkEnd w:id="14"/>
    </w:p>
    <w:p w14:paraId="5BE2A91D" w14:textId="77777777" w:rsidR="007F1D37" w:rsidRDefault="007F1D37" w:rsidP="007F1D37">
      <w:r>
        <w:t xml:space="preserve">Dispersive soils </w:t>
      </w:r>
      <w:r w:rsidR="008F3C04">
        <w:t xml:space="preserve">are those which evince </w:t>
      </w:r>
      <w:r>
        <w:t>dispersion of clay particles into suspension when immersed</w:t>
      </w:r>
      <w:r w:rsidR="008F3C04">
        <w:t xml:space="preserve"> in fresh water</w:t>
      </w:r>
      <w:r>
        <w:t xml:space="preserve">, due to osmotic stresses between negatively charged clay particles (Emerson, 1967; Loveday and Pyle, 1973).  Following separation of clay particles when wet, structural breakdown, loss of aggregation and poor stability all occur leaving soils vulnerable to erosion.  Rapidly dispersed clay particles can readily become entrained in stormwater, causing soil erosion and significant environmental impacts downstream including the occurrence of highly turbid water.  Types of erosion by water on dispersive soils include splash, sheet, rill, gully and tunnel erosion (FAO, 2019). </w:t>
      </w:r>
    </w:p>
    <w:p w14:paraId="384BA73E" w14:textId="77777777" w:rsidR="007F1D37" w:rsidRDefault="007F1D37" w:rsidP="007F1D37"/>
    <w:p w14:paraId="02292C02" w14:textId="77777777" w:rsidR="007F1D37" w:rsidRPr="00EF316D" w:rsidRDefault="007F1D37" w:rsidP="007F1D37">
      <w:r>
        <w:t xml:space="preserve">Dispersion is also influenced by other factors including clay mineralogy, clay percentage, soluble salts, organic carbon and organic matter and relationships with other cations, including potassium and </w:t>
      </w:r>
      <w:r w:rsidRPr="00EF316D">
        <w:t xml:space="preserve">magnesium (Loveday and Pyle, 1973; Smiles, 2006; Marchuk and </w:t>
      </w:r>
      <w:proofErr w:type="spellStart"/>
      <w:r w:rsidRPr="00EF316D">
        <w:t>Rengasamy</w:t>
      </w:r>
      <w:proofErr w:type="spellEnd"/>
      <w:r w:rsidRPr="00EF316D">
        <w:t xml:space="preserve">, 2012; Dang et al, 2018).  </w:t>
      </w:r>
    </w:p>
    <w:p w14:paraId="34B3F2EB" w14:textId="77777777" w:rsidR="007F1D37" w:rsidRPr="00EF316D" w:rsidRDefault="007F1D37" w:rsidP="007F1D37"/>
    <w:p w14:paraId="62BA31A6" w14:textId="77777777" w:rsidR="007F1D37" w:rsidRPr="00EF316D" w:rsidRDefault="007F1D37" w:rsidP="007F1D37">
      <w:r w:rsidRPr="00EF316D">
        <w:t xml:space="preserve">Figure </w:t>
      </w:r>
      <w:r w:rsidR="00704348">
        <w:t>2</w:t>
      </w:r>
      <w:r w:rsidRPr="00EF316D">
        <w:t xml:space="preserve"> provides examples of the Emerson Aggregate Test where varying levels of slaking and dispersion are recorded (NSW DPI, 2017).  In the example shown, all subsurface samples are dispersive.  Dispersive soils can be managed temporarily by application of gypsum and an abundance of organic matter.  Long term management for disturbed sites involves previously mentioned techniques along with coverage by physical amelioration or engineering options, eliminating exposure to rainfall and runoff.</w:t>
      </w:r>
    </w:p>
    <w:p w14:paraId="7D34F5C7" w14:textId="77777777" w:rsidR="007F1D37" w:rsidRPr="00EF316D" w:rsidRDefault="007F1D37" w:rsidP="007F1D37">
      <w:pPr>
        <w:rPr>
          <w:sz w:val="20"/>
          <w:szCs w:val="20"/>
        </w:rPr>
      </w:pPr>
    </w:p>
    <w:p w14:paraId="0B4020A7" w14:textId="77777777" w:rsidR="007F1D37" w:rsidRPr="00EF316D" w:rsidRDefault="001F5816" w:rsidP="007F1D37">
      <w:pPr>
        <w:jc w:val="center"/>
      </w:pPr>
      <w:r w:rsidRPr="00EF316D">
        <w:rPr>
          <w:noProof/>
        </w:rPr>
        <w:drawing>
          <wp:inline distT="0" distB="0" distL="0" distR="0" wp14:anchorId="3CB94D0E" wp14:editId="07777777">
            <wp:extent cx="4857750" cy="1323975"/>
            <wp:effectExtent l="0" t="0" r="0" b="0"/>
            <wp:docPr id="3" name="Picture 3" descr="Image with four petri dishes showing Rand, NSW, soil dispersion test results. NSW Department of Primary Industries researchers performed a dispersion test on the soil profile at Rand in southern NSW. They demonstrated that the dispersive nature of the soil increased with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with four petri dishes showing Rand, NSW, soil dispersion test results. NSW Department of Primary Industries researchers performed a dispersion test on the soil profile at Rand in southern NSW. They demonstrated that the dispersive nature of the soil increased with dep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1323975"/>
                    </a:xfrm>
                    <a:prstGeom prst="rect">
                      <a:avLst/>
                    </a:prstGeom>
                    <a:noFill/>
                    <a:ln>
                      <a:noFill/>
                    </a:ln>
                  </pic:spPr>
                </pic:pic>
              </a:graphicData>
            </a:graphic>
          </wp:inline>
        </w:drawing>
      </w:r>
    </w:p>
    <w:p w14:paraId="1D7B270A" w14:textId="77777777" w:rsidR="007F1D37" w:rsidRPr="00EF316D" w:rsidRDefault="007F1D37" w:rsidP="007F1D37">
      <w:pPr>
        <w:jc w:val="center"/>
        <w:rPr>
          <w:b/>
          <w:bCs/>
          <w:sz w:val="20"/>
          <w:szCs w:val="20"/>
        </w:rPr>
      </w:pPr>
    </w:p>
    <w:p w14:paraId="2FDFD024" w14:textId="77777777" w:rsidR="007F1D37" w:rsidRPr="00EF316D" w:rsidRDefault="007F1D37" w:rsidP="007F1D37">
      <w:pPr>
        <w:jc w:val="center"/>
        <w:rPr>
          <w:b/>
          <w:bCs/>
          <w:sz w:val="20"/>
          <w:szCs w:val="20"/>
        </w:rPr>
      </w:pPr>
      <w:bookmarkStart w:id="15" w:name="_Ref55214508"/>
      <w:r w:rsidRPr="00EF316D">
        <w:rPr>
          <w:b/>
          <w:bCs/>
          <w:sz w:val="20"/>
          <w:szCs w:val="20"/>
        </w:rPr>
        <w:t>Figur</w:t>
      </w:r>
      <w:bookmarkEnd w:id="15"/>
      <w:r w:rsidRPr="00EF316D">
        <w:rPr>
          <w:b/>
          <w:bCs/>
          <w:sz w:val="20"/>
          <w:szCs w:val="20"/>
        </w:rPr>
        <w:t xml:space="preserve">e </w:t>
      </w:r>
      <w:r w:rsidR="00704348">
        <w:rPr>
          <w:b/>
          <w:bCs/>
          <w:sz w:val="20"/>
          <w:szCs w:val="20"/>
        </w:rPr>
        <w:t>2</w:t>
      </w:r>
      <w:r w:rsidRPr="00EF316D">
        <w:rPr>
          <w:b/>
          <w:bCs/>
          <w:sz w:val="20"/>
          <w:szCs w:val="20"/>
        </w:rPr>
        <w:t>.  Examples of soil aggregates subject to the Emerson Aggregate Test, showing nil dispersion on the left with</w:t>
      </w:r>
      <w:r w:rsidRPr="00124580">
        <w:rPr>
          <w:b/>
          <w:bCs/>
          <w:sz w:val="20"/>
          <w:szCs w:val="20"/>
        </w:rPr>
        <w:t xml:space="preserve"> </w:t>
      </w:r>
      <w:r w:rsidRPr="00EF316D">
        <w:rPr>
          <w:b/>
          <w:bCs/>
          <w:sz w:val="20"/>
          <w:szCs w:val="20"/>
        </w:rPr>
        <w:t>increasing levels of dispersion to the right (NSW DPI, 2017).</w:t>
      </w:r>
    </w:p>
    <w:p w14:paraId="4F904CB7" w14:textId="77777777" w:rsidR="007F1D37" w:rsidRPr="00EF316D" w:rsidRDefault="007F1D37" w:rsidP="007F1D37"/>
    <w:p w14:paraId="76C80A53" w14:textId="77777777" w:rsidR="007F1D37" w:rsidRPr="00EF316D" w:rsidRDefault="007F1D37" w:rsidP="007F1D37">
      <w:r w:rsidRPr="00EF316D">
        <w:t xml:space="preserve">Figure </w:t>
      </w:r>
      <w:r w:rsidR="00704348">
        <w:t>3</w:t>
      </w:r>
      <w:r w:rsidRPr="00EF316D">
        <w:t xml:space="preserve"> provides further details of the Emerson Aggregate test and </w:t>
      </w:r>
      <w:r>
        <w:t>generally interpretation</w:t>
      </w:r>
      <w:r w:rsidRPr="00EF316D">
        <w:t xml:space="preserve"> (Hardie, </w:t>
      </w:r>
      <w:proofErr w:type="spellStart"/>
      <w:r w:rsidRPr="00EF316D">
        <w:t>u.d</w:t>
      </w:r>
      <w:proofErr w:type="spellEnd"/>
      <w:r w:rsidRPr="00EF316D">
        <w:t xml:space="preserve">).  Slightly dispersive or discolouration surrounding particles is common within Class 3 and 2 aggregates.  Dispersive aggregates are usually Class 2.  Highly dispersive aggregates are usually Class 1.  The Loveday and Pyle (1973) method </w:t>
      </w:r>
      <w:r>
        <w:t xml:space="preserve">and the ASWAT test (McKenzie and </w:t>
      </w:r>
      <w:proofErr w:type="spellStart"/>
      <w:r>
        <w:t>Koppi</w:t>
      </w:r>
      <w:proofErr w:type="spellEnd"/>
      <w:r>
        <w:t xml:space="preserve">, 1997) </w:t>
      </w:r>
      <w:r w:rsidRPr="00EF316D">
        <w:t xml:space="preserve">also provides a method for assessing dispersive soils, providing an index which can be used to infer the likely gypsum response.   </w:t>
      </w:r>
    </w:p>
    <w:p w14:paraId="06971CD3" w14:textId="77777777" w:rsidR="007F1D37" w:rsidRPr="00EF316D" w:rsidRDefault="001F5816" w:rsidP="007F1D37">
      <w:pPr>
        <w:jc w:val="center"/>
      </w:pPr>
      <w:r w:rsidRPr="00EF316D">
        <w:rPr>
          <w:noProof/>
        </w:rPr>
        <w:drawing>
          <wp:inline distT="0" distB="0" distL="0" distR="0" wp14:anchorId="1696CC61" wp14:editId="07777777">
            <wp:extent cx="4152900" cy="12858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31702" t="39565" r="18990" b="31108"/>
                    <a:stretch>
                      <a:fillRect/>
                    </a:stretch>
                  </pic:blipFill>
                  <pic:spPr bwMode="auto">
                    <a:xfrm>
                      <a:off x="0" y="0"/>
                      <a:ext cx="4152900" cy="1285875"/>
                    </a:xfrm>
                    <a:prstGeom prst="rect">
                      <a:avLst/>
                    </a:prstGeom>
                    <a:noFill/>
                    <a:ln>
                      <a:noFill/>
                    </a:ln>
                  </pic:spPr>
                </pic:pic>
              </a:graphicData>
            </a:graphic>
          </wp:inline>
        </w:drawing>
      </w:r>
    </w:p>
    <w:p w14:paraId="2A1F701D" w14:textId="77777777" w:rsidR="0058178E" w:rsidRDefault="0058178E" w:rsidP="007F1D37">
      <w:pPr>
        <w:jc w:val="center"/>
        <w:rPr>
          <w:b/>
          <w:bCs/>
          <w:sz w:val="20"/>
          <w:szCs w:val="20"/>
        </w:rPr>
      </w:pPr>
    </w:p>
    <w:p w14:paraId="53093EEB" w14:textId="77777777" w:rsidR="007F1D37" w:rsidRDefault="007F1D37" w:rsidP="007F1D37">
      <w:pPr>
        <w:jc w:val="center"/>
      </w:pPr>
      <w:r w:rsidRPr="00EF316D">
        <w:rPr>
          <w:b/>
          <w:bCs/>
          <w:sz w:val="20"/>
          <w:szCs w:val="20"/>
        </w:rPr>
        <w:t xml:space="preserve">Figure </w:t>
      </w:r>
      <w:r w:rsidR="0058178E">
        <w:rPr>
          <w:b/>
          <w:bCs/>
          <w:sz w:val="20"/>
          <w:szCs w:val="20"/>
        </w:rPr>
        <w:t>3</w:t>
      </w:r>
      <w:r w:rsidRPr="00EF316D">
        <w:rPr>
          <w:b/>
          <w:bCs/>
          <w:sz w:val="20"/>
          <w:szCs w:val="20"/>
        </w:rPr>
        <w:t>.  Describing the Emerson</w:t>
      </w:r>
      <w:r>
        <w:rPr>
          <w:b/>
          <w:bCs/>
          <w:sz w:val="20"/>
          <w:szCs w:val="20"/>
        </w:rPr>
        <w:t xml:space="preserve"> Aggregate test for dispersive samples (Hardie, </w:t>
      </w:r>
      <w:proofErr w:type="spellStart"/>
      <w:r>
        <w:rPr>
          <w:b/>
          <w:bCs/>
          <w:sz w:val="20"/>
          <w:szCs w:val="20"/>
        </w:rPr>
        <w:t>u.d</w:t>
      </w:r>
      <w:proofErr w:type="spellEnd"/>
      <w:r>
        <w:rPr>
          <w:b/>
          <w:bCs/>
          <w:sz w:val="20"/>
          <w:szCs w:val="20"/>
        </w:rPr>
        <w:t xml:space="preserve">).   </w:t>
      </w:r>
    </w:p>
    <w:p w14:paraId="13B5E0D5" w14:textId="77777777" w:rsidR="007F1D37" w:rsidRDefault="007F1D37" w:rsidP="007F1D37">
      <w:pPr>
        <w:pStyle w:val="Heading2"/>
      </w:pPr>
      <w:bookmarkStart w:id="16" w:name="_Toc139008316"/>
      <w:r>
        <w:lastRenderedPageBreak/>
        <w:t>2.2.</w:t>
      </w:r>
      <w:r>
        <w:tab/>
        <w:t>Sodic Soils.</w:t>
      </w:r>
      <w:bookmarkEnd w:id="16"/>
    </w:p>
    <w:p w14:paraId="380D577E" w14:textId="77777777" w:rsidR="007F1D37" w:rsidRDefault="007F1D37" w:rsidP="007F1D37">
      <w:pPr>
        <w:pStyle w:val="Heading3"/>
      </w:pPr>
      <w:bookmarkStart w:id="17" w:name="_Toc139008317"/>
      <w:r>
        <w:t>2.2.1.</w:t>
      </w:r>
      <w:r>
        <w:tab/>
        <w:t>Definition.</w:t>
      </w:r>
      <w:bookmarkEnd w:id="17"/>
    </w:p>
    <w:p w14:paraId="3972347D" w14:textId="77777777" w:rsidR="007F1D37" w:rsidRDefault="007F1D37" w:rsidP="007F1D37">
      <w:r w:rsidRPr="00B77245">
        <w:t>Sodic soils are defined in Australia as those with an exchangeable sodium percentage (ESP) of 6% or greater</w:t>
      </w:r>
      <w:r>
        <w:t xml:space="preserve"> (Northcote and Skene, 1972).  Sodicity is a measure of sodic soil, defined by an ESP level of 6% or greater.  At an ESP of 6%, soils with a clay fraction are commonly found to disperse leading to soil structural decline.  Sodic soil conditions are inferred as an indicator of dispersive soil conditions.  </w:t>
      </w:r>
    </w:p>
    <w:p w14:paraId="03EFCA41" w14:textId="77777777" w:rsidR="007F1D37" w:rsidRDefault="007F1D37" w:rsidP="007F1D37"/>
    <w:p w14:paraId="6E3616BC" w14:textId="77777777" w:rsidR="007F1D37" w:rsidRDefault="007F1D37" w:rsidP="007F1D37">
      <w:pPr>
        <w:pStyle w:val="Heading3"/>
      </w:pPr>
      <w:bookmarkStart w:id="18" w:name="_Toc139008318"/>
      <w:r>
        <w:t>2.2.2.</w:t>
      </w:r>
      <w:r>
        <w:tab/>
        <w:t>Classification &amp; Distribution.</w:t>
      </w:r>
      <w:bookmarkEnd w:id="18"/>
    </w:p>
    <w:p w14:paraId="12F09595" w14:textId="77777777" w:rsidR="007F1D37" w:rsidRDefault="007F1D37" w:rsidP="007F1D37">
      <w:r>
        <w:t xml:space="preserve">The Australian Soil Classification outlines 14 soil orders, several of these contain soil materials that are sodic and dispersive (Isbell and the NCST, 2021).  The soil order ‘Sodosol’ is a specific class that has strong texture contrast between the A horizon and sodic B horizon, with the latter characteristically being dispersive.  </w:t>
      </w:r>
    </w:p>
    <w:p w14:paraId="5F96A722" w14:textId="77777777" w:rsidR="007F1D37" w:rsidRDefault="007F1D37" w:rsidP="007F1D37"/>
    <w:p w14:paraId="14CDC1E6" w14:textId="77777777" w:rsidR="007F1D37" w:rsidRDefault="007F1D37" w:rsidP="007F1D37">
      <w:r>
        <w:t xml:space="preserve">Sodosol soils </w:t>
      </w:r>
      <w:r w:rsidR="008F3C04">
        <w:t xml:space="preserve">generally </w:t>
      </w:r>
      <w:r>
        <w:t>evince strong texture contrast, with a clear or abrupt A horizon topsoil layer overlying a finer textured, clay-dominant B horizon subsoil.  Subsoils are of a low permeability.  Some Vertosol soils of the region, also known as Clays of Heavy Texture or Uniform Soils are also sodic throughout the whole profile (Isbell and the NCST, 2021; Northcote, 1979; Stace et al, 1964).</w:t>
      </w:r>
    </w:p>
    <w:p w14:paraId="5B95CD12" w14:textId="77777777" w:rsidR="007F1D37" w:rsidRDefault="007F1D37" w:rsidP="007F1D37"/>
    <w:p w14:paraId="6CDBBFF8" w14:textId="77777777" w:rsidR="007F1D37" w:rsidRDefault="007F1D37" w:rsidP="007F1D37">
      <w:r>
        <w:t xml:space="preserve">Ford et al (1993) documents the distribution of sodic soils across Victoria.  Charters (1993) documents the formation and distribution of sodic soils across Australia.  Across Victoria, sodic soils are common across large expanses of soils where clay-dominant subsoils are encountered.  They are found in most low to moderate rainfall regions of Victoria where average annual rainfall is less than 700mm/year.  </w:t>
      </w:r>
    </w:p>
    <w:p w14:paraId="5220BBB2" w14:textId="77777777" w:rsidR="007F1D37" w:rsidRDefault="007F1D37" w:rsidP="007F1D37"/>
    <w:p w14:paraId="0FD7E4F6" w14:textId="77777777" w:rsidR="007F1D37" w:rsidRDefault="007F1D37" w:rsidP="007F1D37">
      <w:r>
        <w:t xml:space="preserve">Sodic soils evolve from geology type and parent material, geomorphic processes influencing soil development, cation composition, particle size distribution, rainfall and leaching.  The author notes that sodic soil conditions are highly common across all regions of Victoria throughout agricultural and urban regions.  </w:t>
      </w:r>
    </w:p>
    <w:p w14:paraId="13CB595B" w14:textId="77777777" w:rsidR="007F1D37" w:rsidRDefault="007F1D37" w:rsidP="007F1D37"/>
    <w:p w14:paraId="54F7B38E" w14:textId="77777777" w:rsidR="007F1D37" w:rsidRDefault="007F1D37" w:rsidP="007F1D37">
      <w:pPr>
        <w:pStyle w:val="Heading3"/>
      </w:pPr>
      <w:bookmarkStart w:id="19" w:name="_Toc139008319"/>
      <w:r>
        <w:t>2.2.3.</w:t>
      </w:r>
      <w:r>
        <w:tab/>
      </w:r>
      <w:r w:rsidR="004A7FFD">
        <w:t>Sodic</w:t>
      </w:r>
      <w:r w:rsidR="00ED6D00">
        <w:t xml:space="preserve"> Soils, Urban Development &amp; Potential </w:t>
      </w:r>
      <w:r w:rsidR="004A7FFD">
        <w:t xml:space="preserve">Impact on </w:t>
      </w:r>
      <w:r w:rsidR="0058178E">
        <w:t>Drainage Services Scheme Infrastructur</w:t>
      </w:r>
      <w:r w:rsidR="00ED6D00">
        <w:t>e.</w:t>
      </w:r>
      <w:bookmarkEnd w:id="19"/>
    </w:p>
    <w:p w14:paraId="50979F5B" w14:textId="77777777" w:rsidR="00ED6D00" w:rsidRDefault="004A7FFD" w:rsidP="004A7FFD">
      <w:r>
        <w:t>In addition to soil structural issues described in Section 2</w:t>
      </w:r>
      <w:r w:rsidRPr="00CF0297">
        <w:t xml:space="preserve">.1, </w:t>
      </w:r>
      <w:r>
        <w:t>sodicity</w:t>
      </w:r>
      <w:r w:rsidR="00FA29EE">
        <w:t xml:space="preserve"> may </w:t>
      </w:r>
      <w:r>
        <w:t xml:space="preserve">impact </w:t>
      </w:r>
      <w:r w:rsidR="00571CE9">
        <w:t xml:space="preserve">on </w:t>
      </w:r>
      <w:r w:rsidR="00FA29EE">
        <w:t xml:space="preserve">the construction of </w:t>
      </w:r>
      <w:r w:rsidR="00571CE9">
        <w:t xml:space="preserve">DSS scheme infrastructure </w:t>
      </w:r>
      <w:r w:rsidR="00FA29EE">
        <w:t>through disturbance and exposure of these soils</w:t>
      </w:r>
      <w:r w:rsidR="00571CE9">
        <w:t xml:space="preserve"> </w:t>
      </w:r>
      <w:r w:rsidR="00FA29EE">
        <w:t xml:space="preserve">associated with </w:t>
      </w:r>
      <w:r w:rsidR="00571CE9">
        <w:t xml:space="preserve">construction activities.  Impacts arise following the </w:t>
      </w:r>
      <w:r>
        <w:t>stripping and removal of topsoil and organic matter, exposing unstable sodic and dispersive clay subsoil</w:t>
      </w:r>
      <w:r w:rsidR="00571CE9">
        <w:t xml:space="preserve"> to rainfall and runoff</w:t>
      </w:r>
      <w:r>
        <w:t xml:space="preserve">.  </w:t>
      </w:r>
      <w:r w:rsidR="00571CE9">
        <w:t xml:space="preserve">Where this practice occurs, </w:t>
      </w:r>
      <w:r>
        <w:t xml:space="preserve">the velocity and intensity of catchment runoff may increase, </w:t>
      </w:r>
      <w:r w:rsidR="00571CE9">
        <w:t>with the potential to entrain dispersive clay causing soil loss.  Runoff velocity and intensity may also increase with the construction of significant areas of impervious surfaces across PSP’s.</w:t>
      </w:r>
      <w:r w:rsidR="00ED6D00">
        <w:t xml:space="preserve">  </w:t>
      </w:r>
      <w:r w:rsidR="00BA7B45">
        <w:t>This can in turn impact on waterways, either as a result of increased turbidity generated from runoff areas and/or higher velocity flows within waterways contributing to greater potential for erosion.  M</w:t>
      </w:r>
      <w:r w:rsidR="00571CE9">
        <w:t xml:space="preserve">anagement measures </w:t>
      </w:r>
      <w:r w:rsidR="00BA7B45">
        <w:t xml:space="preserve">are required </w:t>
      </w:r>
      <w:r w:rsidR="00571CE9">
        <w:t xml:space="preserve">to </w:t>
      </w:r>
      <w:r w:rsidR="00BA7B45">
        <w:t xml:space="preserve">mitigate these potential </w:t>
      </w:r>
      <w:r w:rsidR="00571CE9">
        <w:t xml:space="preserve">impacts.  </w:t>
      </w:r>
    </w:p>
    <w:p w14:paraId="6D9C8D39" w14:textId="77777777" w:rsidR="00ED6D00" w:rsidRDefault="00ED6D00" w:rsidP="004A7FFD"/>
    <w:p w14:paraId="31B24254" w14:textId="77777777" w:rsidR="004A7FFD" w:rsidRDefault="00ED6D00" w:rsidP="004A7FFD">
      <w:r>
        <w:t>S</w:t>
      </w:r>
      <w:r w:rsidR="00571CE9">
        <w:t xml:space="preserve">odic soils within the bed, banks and riparian zones of waterways and drainage lines </w:t>
      </w:r>
      <w:r>
        <w:t>must also be managed to ensure drainage assets are protected.  With changes in flow</w:t>
      </w:r>
      <w:r w:rsidR="00AE1C13">
        <w:t>s arising from future urban development</w:t>
      </w:r>
      <w:r>
        <w:t xml:space="preserve">, sodic soils within waterways are vulnerable to erosion if they are not adequately stabilised.  Significant stabilisation is required to minimise waterway impacts.  </w:t>
      </w:r>
      <w:r w:rsidR="00571CE9">
        <w:t xml:space="preserve">The construction of retarding basins is </w:t>
      </w:r>
      <w:r w:rsidR="00571CE9">
        <w:lastRenderedPageBreak/>
        <w:t xml:space="preserve">one technique to be used to </w:t>
      </w:r>
      <w:r w:rsidR="00AE1C13">
        <w:t>manage hydrological changes associated with future urban development</w:t>
      </w:r>
      <w:r w:rsidR="00571CE9">
        <w:t xml:space="preserve">, however where basins are cut into sodic soil </w:t>
      </w:r>
      <w:r>
        <w:t xml:space="preserve">there are significant </w:t>
      </w:r>
      <w:r w:rsidR="00571CE9">
        <w:t xml:space="preserve">management measures </w:t>
      </w:r>
      <w:r>
        <w:t xml:space="preserve">required </w:t>
      </w:r>
      <w:r w:rsidR="00AE1C13">
        <w:t xml:space="preserve">to minimise </w:t>
      </w:r>
      <w:r>
        <w:t>exposure during construction and operational phases</w:t>
      </w:r>
      <w:r w:rsidR="00571CE9">
        <w:t xml:space="preserve">.  </w:t>
      </w:r>
      <w:r w:rsidR="004A7FFD">
        <w:t xml:space="preserve">  </w:t>
      </w:r>
    </w:p>
    <w:p w14:paraId="675E05EE" w14:textId="77777777" w:rsidR="004A7FFD" w:rsidRDefault="004A7FFD" w:rsidP="004A7FFD"/>
    <w:p w14:paraId="0FA333CC" w14:textId="77777777" w:rsidR="00ED6D00" w:rsidRDefault="00ED6D00" w:rsidP="00ED6D00">
      <w:r>
        <w:t xml:space="preserve">During and following urban development, off-site impacts may include the following where not managed appropriately:  </w:t>
      </w:r>
    </w:p>
    <w:p w14:paraId="7B3C7A5A" w14:textId="77777777" w:rsidR="00ED6D00" w:rsidRDefault="00ED6D00" w:rsidP="00ED6D00">
      <w:pPr>
        <w:numPr>
          <w:ilvl w:val="0"/>
          <w:numId w:val="4"/>
        </w:numPr>
      </w:pPr>
      <w:r>
        <w:t>Erosion of drainage lines throughout subdivisions</w:t>
      </w:r>
    </w:p>
    <w:p w14:paraId="2E31C4C2" w14:textId="77777777" w:rsidR="00ED6D00" w:rsidRDefault="00ED6D00" w:rsidP="00ED6D00">
      <w:pPr>
        <w:numPr>
          <w:ilvl w:val="0"/>
          <w:numId w:val="4"/>
        </w:numPr>
      </w:pPr>
      <w:r>
        <w:t>Increased turbidity in waterways and a deterioration in water quality</w:t>
      </w:r>
    </w:p>
    <w:p w14:paraId="0625948D" w14:textId="77777777" w:rsidR="00ED6D00" w:rsidRDefault="00ED6D00" w:rsidP="00ED6D00">
      <w:pPr>
        <w:numPr>
          <w:ilvl w:val="0"/>
          <w:numId w:val="4"/>
        </w:numPr>
      </w:pPr>
      <w:r>
        <w:t>Impacts on aquatic flora and fauna habitat</w:t>
      </w:r>
    </w:p>
    <w:p w14:paraId="2A24B98C" w14:textId="77777777" w:rsidR="00ED6D00" w:rsidRDefault="00ED6D00" w:rsidP="00ED6D00">
      <w:pPr>
        <w:numPr>
          <w:ilvl w:val="0"/>
          <w:numId w:val="4"/>
        </w:numPr>
      </w:pPr>
      <w:r>
        <w:t>High</w:t>
      </w:r>
      <w:r w:rsidDel="00FE3763">
        <w:t xml:space="preserve"> erosion potential </w:t>
      </w:r>
      <w:r>
        <w:t>from increasing stormwater flow intensity</w:t>
      </w:r>
    </w:p>
    <w:p w14:paraId="2FC17F8B" w14:textId="77777777" w:rsidR="00ED6D00" w:rsidRDefault="00ED6D00" w:rsidP="00ED6D00"/>
    <w:p w14:paraId="1A08B845" w14:textId="77777777" w:rsidR="00ED6D00" w:rsidRDefault="00ED6D00" w:rsidP="00ED6D00">
      <w:r>
        <w:t xml:space="preserve">Hazelton and Murphy (2011) </w:t>
      </w:r>
      <w:r w:rsidR="00022EA4">
        <w:t xml:space="preserve">and </w:t>
      </w:r>
      <w:r w:rsidR="00022EA4" w:rsidRPr="00EF316D">
        <w:t xml:space="preserve">Charman and Murphy (2007) </w:t>
      </w:r>
      <w:r>
        <w:t>provide details of the impacts of sodic soils in urban environments, with potential impacts listed as follows:</w:t>
      </w:r>
    </w:p>
    <w:p w14:paraId="2878D4DA" w14:textId="77777777" w:rsidR="00022EA4" w:rsidRDefault="00022EA4" w:rsidP="00ED6D00">
      <w:pPr>
        <w:numPr>
          <w:ilvl w:val="0"/>
          <w:numId w:val="5"/>
        </w:numPr>
      </w:pPr>
      <w:r>
        <w:t>Waterlogging</w:t>
      </w:r>
    </w:p>
    <w:p w14:paraId="030C773C" w14:textId="77777777" w:rsidR="00ED6D00" w:rsidRPr="00CF0297" w:rsidRDefault="00ED6D00" w:rsidP="00ED6D00">
      <w:pPr>
        <w:numPr>
          <w:ilvl w:val="0"/>
          <w:numId w:val="5"/>
        </w:numPr>
      </w:pPr>
      <w:r w:rsidRPr="00CF0297">
        <w:t>Trafficability and access problems</w:t>
      </w:r>
    </w:p>
    <w:p w14:paraId="6A807D21" w14:textId="77777777" w:rsidR="00ED6D00" w:rsidRDefault="00ED6D00" w:rsidP="00ED6D00">
      <w:pPr>
        <w:numPr>
          <w:ilvl w:val="0"/>
          <w:numId w:val="5"/>
        </w:numPr>
      </w:pPr>
      <w:r w:rsidRPr="00CF0297">
        <w:t>Dispersion of topsoil and subsoil, particularly where deficient in organic</w:t>
      </w:r>
      <w:r>
        <w:t xml:space="preserve"> matter</w:t>
      </w:r>
    </w:p>
    <w:p w14:paraId="4C2105F7" w14:textId="77777777" w:rsidR="00ED6D00" w:rsidRDefault="00ED6D00" w:rsidP="00ED6D00">
      <w:pPr>
        <w:numPr>
          <w:ilvl w:val="0"/>
          <w:numId w:val="5"/>
        </w:numPr>
      </w:pPr>
      <w:r>
        <w:t>Loss of soil by overland flow from sheet, rill or gully erosion</w:t>
      </w:r>
    </w:p>
    <w:p w14:paraId="14A68A4A" w14:textId="77777777" w:rsidR="00ED6D00" w:rsidRDefault="00ED6D00" w:rsidP="00ED6D00">
      <w:pPr>
        <w:numPr>
          <w:ilvl w:val="0"/>
          <w:numId w:val="5"/>
        </w:numPr>
      </w:pPr>
      <w:r>
        <w:t>Loss of soil by subsurface flow by tunnel erosion</w:t>
      </w:r>
    </w:p>
    <w:p w14:paraId="68DB38A1" w14:textId="77777777" w:rsidR="00ED6D00" w:rsidRDefault="00ED6D00" w:rsidP="00ED6D00">
      <w:pPr>
        <w:numPr>
          <w:ilvl w:val="0"/>
          <w:numId w:val="5"/>
        </w:numPr>
      </w:pPr>
      <w:r>
        <w:t>Poor infiltration and increased stormwater runoff by comparison with undisturbed soil</w:t>
      </w:r>
    </w:p>
    <w:p w14:paraId="3C0EE2CC" w14:textId="77777777" w:rsidR="00ED6D00" w:rsidRPr="00690168" w:rsidRDefault="00ED6D00" w:rsidP="00ED6D00">
      <w:pPr>
        <w:numPr>
          <w:ilvl w:val="0"/>
          <w:numId w:val="5"/>
        </w:numPr>
      </w:pPr>
      <w:r>
        <w:t xml:space="preserve">Water ponding in </w:t>
      </w:r>
      <w:r w:rsidRPr="00690168">
        <w:t xml:space="preserve">hollows, </w:t>
      </w:r>
      <w:r>
        <w:t xml:space="preserve">causing slow </w:t>
      </w:r>
      <w:r w:rsidRPr="00690168">
        <w:t>groundwater recharge</w:t>
      </w:r>
      <w:r>
        <w:t xml:space="preserve"> and discharge</w:t>
      </w:r>
    </w:p>
    <w:p w14:paraId="32792EAC" w14:textId="77777777" w:rsidR="00ED6D00" w:rsidRDefault="00ED6D00" w:rsidP="00ED6D00">
      <w:pPr>
        <w:numPr>
          <w:ilvl w:val="0"/>
          <w:numId w:val="5"/>
        </w:numPr>
      </w:pPr>
      <w:r>
        <w:t xml:space="preserve">Problems with the establishment of </w:t>
      </w:r>
      <w:r w:rsidRPr="00690168">
        <w:t>vegetati</w:t>
      </w:r>
      <w:r>
        <w:t xml:space="preserve">on from adverse </w:t>
      </w:r>
      <w:r w:rsidRPr="00690168">
        <w:t>soil chemical conditions</w:t>
      </w:r>
    </w:p>
    <w:p w14:paraId="0D5A7658" w14:textId="77777777" w:rsidR="00ED6D00" w:rsidRDefault="00ED6D00" w:rsidP="00ED6D00">
      <w:pPr>
        <w:numPr>
          <w:ilvl w:val="0"/>
          <w:numId w:val="5"/>
        </w:numPr>
      </w:pPr>
      <w:r>
        <w:t>Seepage along the base of trenches, both exposed and backfilled, from runoff collection and flow.</w:t>
      </w:r>
    </w:p>
    <w:p w14:paraId="0A4F7224" w14:textId="77777777" w:rsidR="00ED6D00" w:rsidRDefault="00ED6D00" w:rsidP="00ED6D00"/>
    <w:p w14:paraId="2A7461F5" w14:textId="77777777" w:rsidR="00ED6D00" w:rsidRPr="00EF316D" w:rsidRDefault="00ED6D00" w:rsidP="00ED6D00">
      <w:r w:rsidRPr="00EF316D">
        <w:t xml:space="preserve">Figures </w:t>
      </w:r>
      <w:r w:rsidR="00022EA4">
        <w:t>4</w:t>
      </w:r>
      <w:r w:rsidRPr="00EF316D">
        <w:t>-</w:t>
      </w:r>
      <w:r w:rsidR="00022EA4">
        <w:t>7</w:t>
      </w:r>
      <w:r w:rsidRPr="00EF316D">
        <w:t xml:space="preserve"> are examples of dispersive soils from urban growth areas in the north-east of Melbourne, all collected by the author</w:t>
      </w:r>
      <w:r w:rsidR="00022EA4">
        <w:t xml:space="preserve">.  </w:t>
      </w:r>
      <w:r w:rsidRPr="00EF316D">
        <w:t>These show waterlogging, rill, tunnel and gully erosion along with turbidity impacts.  Waterways, watercourses and drainage lines are impacted by sedimentation, from erosion and deposition.</w:t>
      </w:r>
    </w:p>
    <w:p w14:paraId="5AE48A43" w14:textId="77777777" w:rsidR="007F1D37" w:rsidRPr="00EF316D" w:rsidRDefault="007F1D37" w:rsidP="007F1D37">
      <w:pPr>
        <w:rPr>
          <w:sz w:val="20"/>
          <w:szCs w:val="20"/>
        </w:rPr>
      </w:pPr>
    </w:p>
    <w:p w14:paraId="29D6B04F" w14:textId="77777777" w:rsidR="007F1D37" w:rsidRPr="006D1046" w:rsidRDefault="001F5816" w:rsidP="00022EA4">
      <w:r w:rsidRPr="00EF316D">
        <w:rPr>
          <w:noProof/>
        </w:rPr>
        <w:drawing>
          <wp:inline distT="0" distB="0" distL="0" distR="0" wp14:anchorId="195C23A8" wp14:editId="07777777">
            <wp:extent cx="293370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2209800"/>
                    </a:xfrm>
                    <a:prstGeom prst="rect">
                      <a:avLst/>
                    </a:prstGeom>
                    <a:noFill/>
                    <a:ln>
                      <a:noFill/>
                    </a:ln>
                  </pic:spPr>
                </pic:pic>
              </a:graphicData>
            </a:graphic>
          </wp:inline>
        </w:drawing>
      </w:r>
      <w:r w:rsidR="00022EA4">
        <w:t xml:space="preserve"> </w:t>
      </w:r>
      <w:r w:rsidRPr="00EF316D">
        <w:rPr>
          <w:noProof/>
        </w:rPr>
        <w:drawing>
          <wp:inline distT="0" distB="0" distL="0" distR="0" wp14:anchorId="6C597057" wp14:editId="07777777">
            <wp:extent cx="2971800" cy="2219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2219325"/>
                    </a:xfrm>
                    <a:prstGeom prst="rect">
                      <a:avLst/>
                    </a:prstGeom>
                    <a:noFill/>
                    <a:ln>
                      <a:noFill/>
                    </a:ln>
                  </pic:spPr>
                </pic:pic>
              </a:graphicData>
            </a:graphic>
          </wp:inline>
        </w:drawing>
      </w:r>
    </w:p>
    <w:p w14:paraId="50F40DEB" w14:textId="77777777" w:rsidR="00022EA4" w:rsidRDefault="00022EA4" w:rsidP="007F1D37">
      <w:pPr>
        <w:jc w:val="center"/>
        <w:rPr>
          <w:b/>
          <w:bCs/>
          <w:sz w:val="20"/>
          <w:szCs w:val="20"/>
        </w:rPr>
      </w:pPr>
    </w:p>
    <w:p w14:paraId="00F56106" w14:textId="77777777" w:rsidR="007F1D37" w:rsidRPr="00EF316D" w:rsidRDefault="007F1D37" w:rsidP="007F1D37">
      <w:pPr>
        <w:jc w:val="center"/>
        <w:rPr>
          <w:b/>
          <w:bCs/>
          <w:sz w:val="20"/>
          <w:szCs w:val="20"/>
        </w:rPr>
      </w:pPr>
      <w:r w:rsidRPr="00EF316D">
        <w:rPr>
          <w:b/>
          <w:bCs/>
          <w:sz w:val="20"/>
          <w:szCs w:val="20"/>
        </w:rPr>
        <w:t xml:space="preserve">Figure </w:t>
      </w:r>
      <w:r w:rsidR="00022EA4">
        <w:rPr>
          <w:b/>
          <w:bCs/>
          <w:sz w:val="20"/>
          <w:szCs w:val="20"/>
        </w:rPr>
        <w:t>4</w:t>
      </w:r>
      <w:r w:rsidRPr="00EF316D">
        <w:rPr>
          <w:b/>
          <w:bCs/>
          <w:sz w:val="20"/>
          <w:szCs w:val="20"/>
        </w:rPr>
        <w:t>.  Sodic soils influencing waterlogging</w:t>
      </w:r>
      <w:r w:rsidRPr="00EF316D">
        <w:rPr>
          <w:b/>
          <w:bCs/>
          <w:sz w:val="20"/>
          <w:szCs w:val="20"/>
        </w:rPr>
        <w:tab/>
        <w:t xml:space="preserve">Figure </w:t>
      </w:r>
      <w:r w:rsidR="00022EA4">
        <w:rPr>
          <w:b/>
          <w:bCs/>
          <w:sz w:val="20"/>
          <w:szCs w:val="20"/>
        </w:rPr>
        <w:t>5</w:t>
      </w:r>
      <w:r w:rsidRPr="00EF316D">
        <w:rPr>
          <w:b/>
          <w:bCs/>
          <w:sz w:val="20"/>
          <w:szCs w:val="20"/>
        </w:rPr>
        <w:t>.  Rill erosion influenced by sodic soil.</w:t>
      </w:r>
    </w:p>
    <w:p w14:paraId="77A52294" w14:textId="77777777" w:rsidR="007F1D37" w:rsidRPr="00EF316D" w:rsidRDefault="007F1D37" w:rsidP="007F1D37">
      <w:pPr>
        <w:jc w:val="center"/>
        <w:rPr>
          <w:b/>
          <w:bCs/>
          <w:sz w:val="20"/>
          <w:szCs w:val="20"/>
        </w:rPr>
      </w:pPr>
    </w:p>
    <w:p w14:paraId="0DFAE634" w14:textId="77777777" w:rsidR="007F1D37" w:rsidRPr="00EF316D" w:rsidRDefault="001F5816" w:rsidP="007F1D37">
      <w:pPr>
        <w:jc w:val="center"/>
      </w:pPr>
      <w:r w:rsidRPr="00EF316D">
        <w:rPr>
          <w:noProof/>
        </w:rPr>
        <w:lastRenderedPageBreak/>
        <w:drawing>
          <wp:inline distT="0" distB="0" distL="0" distR="0" wp14:anchorId="2EAE02FD" wp14:editId="07777777">
            <wp:extent cx="2857500" cy="2143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007F1D37" w:rsidRPr="00EF316D">
        <w:t xml:space="preserve">  </w:t>
      </w:r>
      <w:r>
        <w:rPr>
          <w:noProof/>
        </w:rPr>
        <w:drawing>
          <wp:inline distT="0" distB="0" distL="0" distR="0" wp14:anchorId="3636C6A6" wp14:editId="07777777">
            <wp:extent cx="2905125" cy="2181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5125" cy="2181225"/>
                    </a:xfrm>
                    <a:prstGeom prst="rect">
                      <a:avLst/>
                    </a:prstGeom>
                    <a:noFill/>
                    <a:ln>
                      <a:noFill/>
                    </a:ln>
                  </pic:spPr>
                </pic:pic>
              </a:graphicData>
            </a:graphic>
          </wp:inline>
        </w:drawing>
      </w:r>
    </w:p>
    <w:p w14:paraId="007DCDA8" w14:textId="77777777" w:rsidR="00022EA4" w:rsidRDefault="00022EA4" w:rsidP="007F1D37">
      <w:pPr>
        <w:rPr>
          <w:b/>
          <w:bCs/>
          <w:sz w:val="20"/>
          <w:szCs w:val="20"/>
        </w:rPr>
      </w:pPr>
    </w:p>
    <w:p w14:paraId="7F265A47" w14:textId="77777777" w:rsidR="007F1D37" w:rsidRDefault="007F1D37" w:rsidP="007F1D37">
      <w:pPr>
        <w:rPr>
          <w:b/>
          <w:bCs/>
          <w:sz w:val="20"/>
          <w:szCs w:val="20"/>
        </w:rPr>
      </w:pPr>
      <w:r w:rsidRPr="00EF316D">
        <w:rPr>
          <w:b/>
          <w:bCs/>
          <w:sz w:val="20"/>
          <w:szCs w:val="20"/>
        </w:rPr>
        <w:t>Figure</w:t>
      </w:r>
      <w:r>
        <w:rPr>
          <w:b/>
          <w:bCs/>
          <w:sz w:val="20"/>
          <w:szCs w:val="20"/>
        </w:rPr>
        <w:t xml:space="preserve"> </w:t>
      </w:r>
      <w:r w:rsidR="00022EA4">
        <w:rPr>
          <w:b/>
          <w:bCs/>
          <w:sz w:val="20"/>
          <w:szCs w:val="20"/>
        </w:rPr>
        <w:t>6</w:t>
      </w:r>
      <w:r>
        <w:rPr>
          <w:b/>
          <w:bCs/>
          <w:sz w:val="20"/>
          <w:szCs w:val="20"/>
        </w:rPr>
        <w:t xml:space="preserve">.  </w:t>
      </w:r>
      <w:r w:rsidRPr="00EF316D">
        <w:rPr>
          <w:b/>
          <w:bCs/>
          <w:sz w:val="20"/>
          <w:szCs w:val="20"/>
        </w:rPr>
        <w:t xml:space="preserve">Gully and rill erosion on sodic and dispersive soil.  </w:t>
      </w:r>
      <w:r>
        <w:rPr>
          <w:b/>
          <w:bCs/>
          <w:sz w:val="20"/>
          <w:szCs w:val="20"/>
        </w:rPr>
        <w:t xml:space="preserve">   </w:t>
      </w:r>
      <w:r w:rsidRPr="00EF316D">
        <w:rPr>
          <w:b/>
          <w:bCs/>
          <w:sz w:val="20"/>
          <w:szCs w:val="20"/>
        </w:rPr>
        <w:t xml:space="preserve">Figure </w:t>
      </w:r>
      <w:r w:rsidR="00022EA4">
        <w:rPr>
          <w:b/>
          <w:bCs/>
          <w:sz w:val="20"/>
          <w:szCs w:val="20"/>
        </w:rPr>
        <w:t>7</w:t>
      </w:r>
      <w:r>
        <w:rPr>
          <w:b/>
          <w:bCs/>
          <w:sz w:val="20"/>
          <w:szCs w:val="20"/>
        </w:rPr>
        <w:t xml:space="preserve">. </w:t>
      </w:r>
      <w:r w:rsidRPr="00EF316D">
        <w:rPr>
          <w:b/>
          <w:bCs/>
          <w:sz w:val="20"/>
          <w:szCs w:val="20"/>
        </w:rPr>
        <w:t xml:space="preserve">Turbid water </w:t>
      </w:r>
      <w:r>
        <w:rPr>
          <w:b/>
          <w:bCs/>
          <w:sz w:val="20"/>
          <w:szCs w:val="20"/>
        </w:rPr>
        <w:t xml:space="preserve">in waterways </w:t>
      </w:r>
      <w:r w:rsidRPr="00EF316D">
        <w:rPr>
          <w:b/>
          <w:bCs/>
          <w:sz w:val="20"/>
          <w:szCs w:val="20"/>
        </w:rPr>
        <w:t>from dispersive soil.</w:t>
      </w:r>
    </w:p>
    <w:p w14:paraId="450EA2D7" w14:textId="77777777" w:rsidR="007F1D37" w:rsidRDefault="007F1D37" w:rsidP="002601A8"/>
    <w:p w14:paraId="3DD355C9" w14:textId="77777777" w:rsidR="009053A0" w:rsidRDefault="009053A0" w:rsidP="002601A8"/>
    <w:p w14:paraId="1A81F0B1" w14:textId="77777777" w:rsidR="009053A0" w:rsidRDefault="009053A0" w:rsidP="002601A8"/>
    <w:p w14:paraId="372692F3" w14:textId="77777777" w:rsidR="00713470" w:rsidRDefault="00713470" w:rsidP="00713470">
      <w:pPr>
        <w:pStyle w:val="Heading1"/>
      </w:pPr>
      <w:r>
        <w:br w:type="page"/>
      </w:r>
      <w:bookmarkStart w:id="20" w:name="_Toc139008320"/>
      <w:r w:rsidR="00022EA4">
        <w:lastRenderedPageBreak/>
        <w:t>3</w:t>
      </w:r>
      <w:r>
        <w:t>.</w:t>
      </w:r>
      <w:r>
        <w:tab/>
        <w:t>METHODOLOGY.</w:t>
      </w:r>
      <w:bookmarkEnd w:id="20"/>
    </w:p>
    <w:p w14:paraId="6E4EF53D" w14:textId="77777777" w:rsidR="00713470" w:rsidRDefault="00022EA4" w:rsidP="00713470">
      <w:pPr>
        <w:pStyle w:val="Heading2"/>
      </w:pPr>
      <w:bookmarkStart w:id="21" w:name="_Toc139008321"/>
      <w:r>
        <w:t>3</w:t>
      </w:r>
      <w:r w:rsidR="00713470">
        <w:t>.1.</w:t>
      </w:r>
      <w:r w:rsidR="00713470">
        <w:tab/>
        <w:t>Planning.</w:t>
      </w:r>
      <w:bookmarkEnd w:id="21"/>
    </w:p>
    <w:p w14:paraId="3521B69F" w14:textId="77777777" w:rsidR="00022EA4" w:rsidRDefault="007163BD" w:rsidP="00713470">
      <w:r>
        <w:t xml:space="preserve">SESW provided support to Jacobs during the planning stages of the project.  Much of this has involved </w:t>
      </w:r>
      <w:r w:rsidR="00022EA4">
        <w:t xml:space="preserve">support and decision-making covering sampling of soils for </w:t>
      </w:r>
      <w:r w:rsidR="007F1D37">
        <w:t xml:space="preserve">sodic soil </w:t>
      </w:r>
      <w:r w:rsidR="00022EA4">
        <w:t xml:space="preserve">assessment.  With the requirement for geotechnical investigations, it was decided that </w:t>
      </w:r>
      <w:r w:rsidR="002C1A0F">
        <w:t xml:space="preserve">Jacobs </w:t>
      </w:r>
      <w:r w:rsidR="00022EA4">
        <w:t xml:space="preserve">staff supporting the geotechnical investigation will carry out sampling of soils for sodic soil assessment.  </w:t>
      </w:r>
    </w:p>
    <w:p w14:paraId="717AAFBA" w14:textId="77777777" w:rsidR="00022EA4" w:rsidRDefault="00022EA4" w:rsidP="00713470"/>
    <w:p w14:paraId="25BCD76E" w14:textId="77777777" w:rsidR="007163BD" w:rsidRDefault="00022EA4" w:rsidP="00713470">
      <w:r>
        <w:t xml:space="preserve">Christian Bannan of SESW </w:t>
      </w:r>
      <w:proofErr w:type="gramStart"/>
      <w:r>
        <w:t>provided assistance</w:t>
      </w:r>
      <w:proofErr w:type="gramEnd"/>
      <w:r>
        <w:t xml:space="preserve"> with the management of sample bags, order sheets</w:t>
      </w:r>
      <w:r w:rsidR="009D6E0C">
        <w:t>, testing chain of custody</w:t>
      </w:r>
      <w:r>
        <w:t xml:space="preserve"> and </w:t>
      </w:r>
      <w:r w:rsidR="009D6E0C">
        <w:t xml:space="preserve">management of </w:t>
      </w:r>
      <w:r>
        <w:t>results</w:t>
      </w:r>
      <w:r w:rsidR="009D6E0C">
        <w:t xml:space="preserve">.  </w:t>
      </w:r>
      <w:r>
        <w:t xml:space="preserve">  </w:t>
      </w:r>
      <w:r w:rsidR="007F1D37">
        <w:t xml:space="preserve"> </w:t>
      </w:r>
    </w:p>
    <w:p w14:paraId="56EE48EE" w14:textId="77777777" w:rsidR="007F1D37" w:rsidRDefault="007F1D37" w:rsidP="00713470"/>
    <w:p w14:paraId="768238A6" w14:textId="77777777" w:rsidR="007F1D37" w:rsidRPr="0061437A" w:rsidRDefault="00022EA4" w:rsidP="007F1D37">
      <w:pPr>
        <w:pStyle w:val="Heading2"/>
      </w:pPr>
      <w:bookmarkStart w:id="22" w:name="_Toc139008322"/>
      <w:r>
        <w:t>3</w:t>
      </w:r>
      <w:r w:rsidR="007F1D37">
        <w:t>.</w:t>
      </w:r>
      <w:r w:rsidR="00DA4601">
        <w:t>2</w:t>
      </w:r>
      <w:r w:rsidR="007F1D37">
        <w:t>.</w:t>
      </w:r>
      <w:r w:rsidR="007F1D37">
        <w:tab/>
      </w:r>
      <w:r w:rsidR="007F1D37" w:rsidRPr="0061437A">
        <w:t>Fieldwork</w:t>
      </w:r>
      <w:r w:rsidR="00DA4601" w:rsidRPr="0061437A">
        <w:t>, Sample Point Locations &amp; Sample Depths</w:t>
      </w:r>
      <w:r w:rsidR="007F1D37" w:rsidRPr="0061437A">
        <w:t>.</w:t>
      </w:r>
      <w:bookmarkEnd w:id="22"/>
    </w:p>
    <w:p w14:paraId="6CF239C3" w14:textId="77777777" w:rsidR="007F1D37" w:rsidRPr="0061437A" w:rsidRDefault="007F1D37" w:rsidP="007F1D37">
      <w:r w:rsidRPr="0061437A">
        <w:t xml:space="preserve">Fieldwork was carried out by staff of Jacobs in conjunction with Douglas Partners </w:t>
      </w:r>
      <w:r w:rsidR="00022EA4" w:rsidRPr="0061437A">
        <w:t xml:space="preserve">undertaking geotechnical </w:t>
      </w:r>
      <w:r w:rsidR="003C1344">
        <w:t>investigations</w:t>
      </w:r>
      <w:r w:rsidR="003C1344" w:rsidRPr="0061437A">
        <w:t xml:space="preserve"> </w:t>
      </w:r>
      <w:r w:rsidRPr="0061437A">
        <w:t>on the following dates:</w:t>
      </w:r>
    </w:p>
    <w:p w14:paraId="7B400394" w14:textId="77777777" w:rsidR="00940EB3" w:rsidRDefault="00940EB3" w:rsidP="00940EB3"/>
    <w:p w14:paraId="641A40F0" w14:textId="16FCCC8D" w:rsidR="004D1E3C" w:rsidRDefault="007F1D37" w:rsidP="00940EB3">
      <w:r w:rsidRPr="0061437A">
        <w:t>Round 1.</w:t>
      </w:r>
      <w:r w:rsidRPr="0061437A">
        <w:tab/>
      </w:r>
      <w:r w:rsidR="0061437A" w:rsidRPr="0061437A">
        <w:t>23-30 January 2023</w:t>
      </w:r>
      <w:r w:rsidRPr="0061437A">
        <w:t xml:space="preserve">.  </w:t>
      </w:r>
      <w:r w:rsidRPr="0061437A">
        <w:tab/>
      </w:r>
      <w:r w:rsidR="0061437A" w:rsidRPr="0061437A">
        <w:tab/>
      </w:r>
    </w:p>
    <w:p w14:paraId="7ED3D468" w14:textId="1BC97801" w:rsidR="00940EB3" w:rsidRDefault="004D1E3C" w:rsidP="00940EB3">
      <w:pPr>
        <w:pStyle w:val="ListParagraph"/>
        <w:numPr>
          <w:ilvl w:val="0"/>
          <w:numId w:val="44"/>
        </w:numPr>
      </w:pPr>
      <w:r>
        <w:t>Borehole BH 01, Retarding Basin WLRB A</w:t>
      </w:r>
    </w:p>
    <w:p w14:paraId="7E865E7A" w14:textId="5FB572C1" w:rsidR="00940EB3" w:rsidRDefault="004D1E3C" w:rsidP="00940EB3">
      <w:pPr>
        <w:pStyle w:val="ListParagraph"/>
        <w:numPr>
          <w:ilvl w:val="0"/>
          <w:numId w:val="44"/>
        </w:numPr>
      </w:pPr>
      <w:r>
        <w:t>Borehole BH 02,</w:t>
      </w:r>
      <w:r w:rsidRPr="004D1E3C">
        <w:t xml:space="preserve"> </w:t>
      </w:r>
      <w:r>
        <w:t>Retarding Basin WLRB B</w:t>
      </w:r>
    </w:p>
    <w:p w14:paraId="78F8C1F0" w14:textId="77777777" w:rsidR="007F1D37" w:rsidRPr="0061437A" w:rsidRDefault="004D1E3C" w:rsidP="00940EB3">
      <w:pPr>
        <w:pStyle w:val="ListParagraph"/>
        <w:numPr>
          <w:ilvl w:val="0"/>
          <w:numId w:val="44"/>
        </w:numPr>
      </w:pPr>
      <w:r>
        <w:t>Borehole BH 09, Retarding Basin WLRB I</w:t>
      </w:r>
    </w:p>
    <w:p w14:paraId="65BEA1D6" w14:textId="77777777" w:rsidR="00940EB3" w:rsidRDefault="00940EB3" w:rsidP="00940EB3"/>
    <w:p w14:paraId="086FF537" w14:textId="503D965F" w:rsidR="004D1E3C" w:rsidRDefault="007F1D37" w:rsidP="00940EB3">
      <w:r w:rsidRPr="0061437A">
        <w:t>Round 2.</w:t>
      </w:r>
      <w:r w:rsidRPr="0061437A">
        <w:tab/>
      </w:r>
      <w:r w:rsidR="0061437A" w:rsidRPr="0061437A">
        <w:t xml:space="preserve">27 March to 4 April 2023.  </w:t>
      </w:r>
      <w:r w:rsidR="0061437A" w:rsidRPr="0061437A">
        <w:tab/>
      </w:r>
    </w:p>
    <w:p w14:paraId="2AF82EAF" w14:textId="57DF6B38" w:rsidR="00940EB3" w:rsidRDefault="004D1E3C" w:rsidP="00940EB3">
      <w:pPr>
        <w:pStyle w:val="ListParagraph"/>
        <w:numPr>
          <w:ilvl w:val="0"/>
          <w:numId w:val="45"/>
        </w:numPr>
      </w:pPr>
      <w:r>
        <w:t>Borehole BH 04, Retarding Basin WLRB C</w:t>
      </w:r>
    </w:p>
    <w:p w14:paraId="4A7EBCBA" w14:textId="382C26DB" w:rsidR="00940EB3" w:rsidRDefault="004D1E3C" w:rsidP="00940EB3">
      <w:pPr>
        <w:pStyle w:val="ListParagraph"/>
        <w:numPr>
          <w:ilvl w:val="0"/>
          <w:numId w:val="45"/>
        </w:numPr>
      </w:pPr>
      <w:r>
        <w:t>Borehole BH 05,</w:t>
      </w:r>
      <w:r w:rsidRPr="004D1E3C">
        <w:t xml:space="preserve"> </w:t>
      </w:r>
      <w:r>
        <w:t xml:space="preserve">Retarding Basin WLRB </w:t>
      </w:r>
      <w:r w:rsidRPr="002F4589">
        <w:t>D</w:t>
      </w:r>
    </w:p>
    <w:p w14:paraId="6BB032AA" w14:textId="359C78BA" w:rsidR="00940EB3" w:rsidRDefault="004D1E3C" w:rsidP="00940EB3">
      <w:pPr>
        <w:pStyle w:val="ListParagraph"/>
        <w:numPr>
          <w:ilvl w:val="0"/>
          <w:numId w:val="45"/>
        </w:numPr>
      </w:pPr>
      <w:r>
        <w:t>Borehole BH 07, Retarding Basin WLRB E</w:t>
      </w:r>
    </w:p>
    <w:p w14:paraId="4D781167" w14:textId="66E4D6CA" w:rsidR="00940EB3" w:rsidRDefault="004D1E3C" w:rsidP="00940EB3">
      <w:pPr>
        <w:pStyle w:val="ListParagraph"/>
        <w:numPr>
          <w:ilvl w:val="0"/>
          <w:numId w:val="45"/>
        </w:numPr>
      </w:pPr>
      <w:r>
        <w:t>Borehole BH 08,</w:t>
      </w:r>
      <w:r w:rsidR="00340DC3">
        <w:t xml:space="preserve"> Retarding Basin WLRB F</w:t>
      </w:r>
    </w:p>
    <w:p w14:paraId="5C43EE3E" w14:textId="77777777" w:rsidR="007F1D37" w:rsidRPr="0061437A" w:rsidRDefault="004D1E3C" w:rsidP="00940EB3">
      <w:pPr>
        <w:pStyle w:val="ListParagraph"/>
        <w:numPr>
          <w:ilvl w:val="0"/>
          <w:numId w:val="45"/>
        </w:numPr>
      </w:pPr>
      <w:r>
        <w:t>Borehole BH 10,</w:t>
      </w:r>
      <w:r w:rsidR="00340DC3">
        <w:t xml:space="preserve"> Retarding Basin WLRB J</w:t>
      </w:r>
    </w:p>
    <w:p w14:paraId="2908EB2C" w14:textId="77777777" w:rsidR="00340DC3" w:rsidRDefault="00340DC3" w:rsidP="00DA4601"/>
    <w:p w14:paraId="407E9EF1" w14:textId="77777777" w:rsidR="00DA4601" w:rsidRDefault="00DA4601" w:rsidP="00DA4601">
      <w:r w:rsidRPr="0061437A">
        <w:t>A total of 8 sample points from proposed retarding basins were assessed in this investigation.  GPS coordinates listed in Table 1. Figure 8 shows the location of these sites across the precinct area.</w:t>
      </w:r>
    </w:p>
    <w:p w14:paraId="121FD38A" w14:textId="77777777" w:rsidR="00DA4601" w:rsidRDefault="00DA4601" w:rsidP="00DA4601"/>
    <w:p w14:paraId="3FDA6A95" w14:textId="77777777" w:rsidR="00DA4601" w:rsidRPr="00DC216A" w:rsidRDefault="00DA4601" w:rsidP="00DA4601">
      <w:pPr>
        <w:jc w:val="center"/>
        <w:rPr>
          <w:b/>
          <w:bCs/>
          <w:sz w:val="20"/>
          <w:szCs w:val="20"/>
        </w:rPr>
      </w:pPr>
      <w:r w:rsidRPr="00DC216A">
        <w:rPr>
          <w:b/>
          <w:bCs/>
          <w:sz w:val="20"/>
          <w:szCs w:val="20"/>
        </w:rPr>
        <w:t xml:space="preserve">Table </w:t>
      </w:r>
      <w:r>
        <w:rPr>
          <w:b/>
          <w:bCs/>
          <w:sz w:val="20"/>
          <w:szCs w:val="20"/>
        </w:rPr>
        <w:t>1</w:t>
      </w:r>
      <w:r w:rsidRPr="00DC216A">
        <w:rPr>
          <w:b/>
          <w:bCs/>
          <w:sz w:val="20"/>
          <w:szCs w:val="20"/>
        </w:rPr>
        <w:t>.  GPS coordinates for soil sample points</w:t>
      </w:r>
      <w:r w:rsidR="004D1E3C">
        <w:rPr>
          <w:b/>
          <w:bCs/>
          <w:sz w:val="20"/>
          <w:szCs w:val="20"/>
        </w:rPr>
        <w:t xml:space="preserve"> with reference to Borehole Number/Site and DSS Asset No</w:t>
      </w:r>
      <w:r w:rsidRPr="00DC216A">
        <w:rPr>
          <w:b/>
          <w:bCs/>
          <w:sz w:val="20"/>
          <w:szCs w:val="20"/>
        </w:rPr>
        <w:t>.</w:t>
      </w:r>
    </w:p>
    <w:p w14:paraId="1FE2DD96" w14:textId="77777777" w:rsidR="00DA4601" w:rsidRPr="00DC216A" w:rsidRDefault="00DA4601" w:rsidP="00DA4601">
      <w:pPr>
        <w:jc w:val="center"/>
        <w:rPr>
          <w:b/>
          <w:bCs/>
          <w:sz w:val="20"/>
          <w:szCs w:val="20"/>
        </w:rPr>
      </w:pPr>
    </w:p>
    <w:tbl>
      <w:tblPr>
        <w:tblW w:w="8593" w:type="dxa"/>
        <w:jc w:val="center"/>
        <w:tblLook w:val="04A0" w:firstRow="1" w:lastRow="0" w:firstColumn="1" w:lastColumn="0" w:noHBand="0" w:noVBand="1"/>
      </w:tblPr>
      <w:tblGrid>
        <w:gridCol w:w="1744"/>
        <w:gridCol w:w="742"/>
        <w:gridCol w:w="1720"/>
        <w:gridCol w:w="1336"/>
        <w:gridCol w:w="1523"/>
        <w:gridCol w:w="1528"/>
      </w:tblGrid>
      <w:tr w:rsidR="00246858" w:rsidRPr="00B61612" w14:paraId="1C1E3988" w14:textId="77777777" w:rsidTr="002F4589">
        <w:trPr>
          <w:trHeight w:val="270"/>
          <w:jc w:val="center"/>
        </w:trPr>
        <w:tc>
          <w:tcPr>
            <w:tcW w:w="1744" w:type="dxa"/>
            <w:tcBorders>
              <w:top w:val="single" w:sz="4" w:space="0" w:color="auto"/>
              <w:left w:val="single" w:sz="4" w:space="0" w:color="auto"/>
              <w:bottom w:val="single" w:sz="4" w:space="0" w:color="auto"/>
              <w:right w:val="single" w:sz="4" w:space="0" w:color="auto"/>
            </w:tcBorders>
            <w:vAlign w:val="center"/>
          </w:tcPr>
          <w:p w14:paraId="0640C995" w14:textId="77777777" w:rsidR="00246858" w:rsidRPr="0061437A" w:rsidRDefault="00246858" w:rsidP="00F27F5C">
            <w:pPr>
              <w:jc w:val="center"/>
              <w:rPr>
                <w:rFonts w:cs="Calibri"/>
                <w:b/>
                <w:bCs/>
                <w:color w:val="000000"/>
                <w:sz w:val="20"/>
                <w:szCs w:val="20"/>
              </w:rPr>
            </w:pPr>
            <w:r w:rsidRPr="0061437A">
              <w:rPr>
                <w:rFonts w:cs="Calibri"/>
                <w:b/>
                <w:bCs/>
                <w:color w:val="000000"/>
                <w:sz w:val="20"/>
                <w:szCs w:val="20"/>
              </w:rPr>
              <w:t>Borehole Number</w:t>
            </w:r>
          </w:p>
        </w:tc>
        <w:tc>
          <w:tcPr>
            <w:tcW w:w="742" w:type="dxa"/>
            <w:tcBorders>
              <w:top w:val="single" w:sz="8" w:space="0" w:color="auto"/>
              <w:left w:val="single" w:sz="4" w:space="0" w:color="auto"/>
              <w:bottom w:val="nil"/>
              <w:right w:val="single" w:sz="4" w:space="0" w:color="auto"/>
            </w:tcBorders>
          </w:tcPr>
          <w:p w14:paraId="71F07170" w14:textId="77777777" w:rsidR="00246858" w:rsidRPr="0061437A" w:rsidRDefault="00246858" w:rsidP="00F27F5C">
            <w:pPr>
              <w:jc w:val="center"/>
              <w:rPr>
                <w:rFonts w:cs="Calibri"/>
                <w:b/>
                <w:bCs/>
                <w:color w:val="000000"/>
                <w:sz w:val="20"/>
                <w:szCs w:val="20"/>
              </w:rPr>
            </w:pPr>
            <w:r>
              <w:rPr>
                <w:rFonts w:cs="Calibri"/>
                <w:b/>
                <w:bCs/>
                <w:color w:val="000000"/>
                <w:sz w:val="20"/>
                <w:szCs w:val="20"/>
              </w:rPr>
              <w:t xml:space="preserve">Site </w:t>
            </w:r>
          </w:p>
        </w:tc>
        <w:tc>
          <w:tcPr>
            <w:tcW w:w="1720" w:type="dxa"/>
            <w:tcBorders>
              <w:top w:val="single" w:sz="8" w:space="0" w:color="auto"/>
              <w:left w:val="single" w:sz="4" w:space="0" w:color="auto"/>
              <w:bottom w:val="nil"/>
              <w:right w:val="single" w:sz="4" w:space="0" w:color="auto"/>
            </w:tcBorders>
          </w:tcPr>
          <w:p w14:paraId="6F3A13FD" w14:textId="77777777" w:rsidR="00246858" w:rsidRPr="0061437A" w:rsidRDefault="004D1E3C" w:rsidP="00F27F5C">
            <w:pPr>
              <w:jc w:val="center"/>
              <w:rPr>
                <w:rFonts w:cs="Calibri"/>
                <w:b/>
                <w:bCs/>
                <w:color w:val="000000"/>
                <w:sz w:val="20"/>
                <w:szCs w:val="20"/>
              </w:rPr>
            </w:pPr>
            <w:r>
              <w:rPr>
                <w:rFonts w:cs="Calibri"/>
                <w:b/>
                <w:bCs/>
                <w:color w:val="000000"/>
                <w:sz w:val="20"/>
                <w:szCs w:val="20"/>
              </w:rPr>
              <w:t>Retardation Basin</w:t>
            </w:r>
          </w:p>
        </w:tc>
        <w:tc>
          <w:tcPr>
            <w:tcW w:w="1336" w:type="dxa"/>
            <w:tcBorders>
              <w:top w:val="single" w:sz="8" w:space="0" w:color="auto"/>
              <w:left w:val="single" w:sz="4" w:space="0" w:color="auto"/>
              <w:bottom w:val="nil"/>
              <w:right w:val="single" w:sz="8" w:space="0" w:color="auto"/>
            </w:tcBorders>
            <w:shd w:val="clear" w:color="auto" w:fill="auto"/>
            <w:noWrap/>
            <w:vAlign w:val="center"/>
            <w:hideMark/>
          </w:tcPr>
          <w:p w14:paraId="2EE3EEB4" w14:textId="77777777" w:rsidR="00246858" w:rsidRPr="0061437A" w:rsidRDefault="00246858" w:rsidP="00F27F5C">
            <w:pPr>
              <w:jc w:val="center"/>
              <w:rPr>
                <w:rFonts w:cs="Calibri"/>
                <w:b/>
                <w:bCs/>
                <w:color w:val="000000"/>
                <w:sz w:val="20"/>
                <w:szCs w:val="20"/>
              </w:rPr>
            </w:pPr>
            <w:r w:rsidRPr="0061437A">
              <w:rPr>
                <w:rFonts w:cs="Calibri"/>
                <w:b/>
                <w:bCs/>
                <w:color w:val="000000"/>
                <w:sz w:val="20"/>
                <w:szCs w:val="20"/>
              </w:rPr>
              <w:t>Zone</w:t>
            </w:r>
          </w:p>
        </w:tc>
        <w:tc>
          <w:tcPr>
            <w:tcW w:w="1523" w:type="dxa"/>
            <w:tcBorders>
              <w:top w:val="single" w:sz="8" w:space="0" w:color="auto"/>
              <w:left w:val="nil"/>
              <w:bottom w:val="nil"/>
              <w:right w:val="single" w:sz="8" w:space="0" w:color="auto"/>
            </w:tcBorders>
            <w:shd w:val="clear" w:color="auto" w:fill="auto"/>
            <w:noWrap/>
            <w:vAlign w:val="center"/>
            <w:hideMark/>
          </w:tcPr>
          <w:p w14:paraId="60E48364" w14:textId="77777777" w:rsidR="00246858" w:rsidRPr="0061437A" w:rsidRDefault="00246858" w:rsidP="00F27F5C">
            <w:pPr>
              <w:jc w:val="center"/>
              <w:rPr>
                <w:rFonts w:cs="Calibri"/>
                <w:b/>
                <w:bCs/>
                <w:color w:val="000000"/>
                <w:sz w:val="20"/>
                <w:szCs w:val="20"/>
              </w:rPr>
            </w:pPr>
            <w:r w:rsidRPr="0061437A">
              <w:rPr>
                <w:rFonts w:cs="Calibri"/>
                <w:b/>
                <w:bCs/>
                <w:color w:val="000000"/>
                <w:sz w:val="20"/>
                <w:szCs w:val="20"/>
              </w:rPr>
              <w:t>GPS Easting</w:t>
            </w:r>
          </w:p>
        </w:tc>
        <w:tc>
          <w:tcPr>
            <w:tcW w:w="1528" w:type="dxa"/>
            <w:tcBorders>
              <w:top w:val="single" w:sz="8" w:space="0" w:color="auto"/>
              <w:left w:val="nil"/>
              <w:bottom w:val="nil"/>
              <w:right w:val="single" w:sz="8" w:space="0" w:color="auto"/>
            </w:tcBorders>
            <w:shd w:val="clear" w:color="auto" w:fill="auto"/>
            <w:noWrap/>
            <w:vAlign w:val="center"/>
            <w:hideMark/>
          </w:tcPr>
          <w:p w14:paraId="6B0BC047" w14:textId="77777777" w:rsidR="00246858" w:rsidRPr="0061437A" w:rsidRDefault="00246858" w:rsidP="00F27F5C">
            <w:pPr>
              <w:jc w:val="center"/>
              <w:rPr>
                <w:rFonts w:cs="Calibri"/>
                <w:b/>
                <w:bCs/>
                <w:color w:val="000000"/>
                <w:sz w:val="20"/>
                <w:szCs w:val="20"/>
              </w:rPr>
            </w:pPr>
            <w:r w:rsidRPr="0061437A">
              <w:rPr>
                <w:rFonts w:cs="Calibri"/>
                <w:b/>
                <w:bCs/>
                <w:color w:val="000000"/>
                <w:sz w:val="20"/>
                <w:szCs w:val="20"/>
              </w:rPr>
              <w:t>GPS Northing</w:t>
            </w:r>
          </w:p>
        </w:tc>
      </w:tr>
      <w:tr w:rsidR="00246858" w:rsidRPr="00B61612" w14:paraId="4E452E42" w14:textId="77777777" w:rsidTr="002F4589">
        <w:trPr>
          <w:trHeight w:val="255"/>
          <w:jc w:val="center"/>
        </w:trPr>
        <w:tc>
          <w:tcPr>
            <w:tcW w:w="1744" w:type="dxa"/>
            <w:tcBorders>
              <w:top w:val="single" w:sz="4" w:space="0" w:color="auto"/>
              <w:left w:val="single" w:sz="4" w:space="0" w:color="auto"/>
              <w:bottom w:val="single" w:sz="4" w:space="0" w:color="auto"/>
              <w:right w:val="single" w:sz="4" w:space="0" w:color="auto"/>
            </w:tcBorders>
            <w:vAlign w:val="center"/>
          </w:tcPr>
          <w:p w14:paraId="43473EDF" w14:textId="77777777" w:rsidR="00246858" w:rsidRPr="0061437A" w:rsidRDefault="00246858" w:rsidP="00F27F5C">
            <w:pPr>
              <w:jc w:val="center"/>
              <w:rPr>
                <w:rFonts w:cs="Calibri"/>
                <w:color w:val="000000"/>
                <w:sz w:val="20"/>
                <w:szCs w:val="20"/>
              </w:rPr>
            </w:pPr>
            <w:r w:rsidRPr="0061437A">
              <w:rPr>
                <w:rFonts w:cs="Calibri"/>
                <w:color w:val="000000"/>
                <w:sz w:val="20"/>
                <w:szCs w:val="20"/>
              </w:rPr>
              <w:t>BH 01</w:t>
            </w:r>
          </w:p>
        </w:tc>
        <w:tc>
          <w:tcPr>
            <w:tcW w:w="742" w:type="dxa"/>
            <w:tcBorders>
              <w:top w:val="single" w:sz="8" w:space="0" w:color="auto"/>
              <w:left w:val="single" w:sz="4" w:space="0" w:color="auto"/>
              <w:bottom w:val="single" w:sz="4" w:space="0" w:color="auto"/>
              <w:right w:val="single" w:sz="4" w:space="0" w:color="auto"/>
            </w:tcBorders>
          </w:tcPr>
          <w:p w14:paraId="649841BE" w14:textId="77777777" w:rsidR="00246858" w:rsidRPr="0061437A" w:rsidRDefault="00246858" w:rsidP="00F27F5C">
            <w:pPr>
              <w:jc w:val="center"/>
              <w:rPr>
                <w:rFonts w:cs="Calibri"/>
                <w:color w:val="000000"/>
                <w:sz w:val="20"/>
                <w:szCs w:val="20"/>
              </w:rPr>
            </w:pPr>
            <w:r>
              <w:rPr>
                <w:rFonts w:cs="Calibri"/>
                <w:color w:val="000000"/>
                <w:sz w:val="20"/>
                <w:szCs w:val="20"/>
              </w:rPr>
              <w:t>1</w:t>
            </w:r>
          </w:p>
        </w:tc>
        <w:tc>
          <w:tcPr>
            <w:tcW w:w="1720" w:type="dxa"/>
            <w:tcBorders>
              <w:top w:val="single" w:sz="8" w:space="0" w:color="auto"/>
              <w:left w:val="single" w:sz="4" w:space="0" w:color="auto"/>
              <w:bottom w:val="single" w:sz="4" w:space="0" w:color="auto"/>
              <w:right w:val="single" w:sz="4" w:space="0" w:color="auto"/>
            </w:tcBorders>
          </w:tcPr>
          <w:p w14:paraId="7893ABA8" w14:textId="77777777" w:rsidR="00246858" w:rsidRPr="0061437A" w:rsidRDefault="00246858" w:rsidP="00F27F5C">
            <w:pPr>
              <w:jc w:val="center"/>
              <w:rPr>
                <w:rFonts w:cs="Calibri"/>
                <w:color w:val="000000"/>
                <w:sz w:val="20"/>
                <w:szCs w:val="20"/>
              </w:rPr>
            </w:pPr>
            <w:r>
              <w:rPr>
                <w:rFonts w:cs="Calibri"/>
                <w:color w:val="000000"/>
                <w:sz w:val="20"/>
                <w:szCs w:val="20"/>
              </w:rPr>
              <w:t>WLRB A</w:t>
            </w:r>
          </w:p>
        </w:tc>
        <w:tc>
          <w:tcPr>
            <w:tcW w:w="133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8141B00" w14:textId="77777777" w:rsidR="00246858" w:rsidRPr="0061437A" w:rsidRDefault="00246858" w:rsidP="00F27F5C">
            <w:pPr>
              <w:jc w:val="center"/>
              <w:rPr>
                <w:rFonts w:cs="Calibri"/>
                <w:color w:val="000000"/>
                <w:sz w:val="20"/>
                <w:szCs w:val="20"/>
              </w:rPr>
            </w:pPr>
            <w:r w:rsidRPr="0061437A">
              <w:rPr>
                <w:rFonts w:cs="Calibri"/>
                <w:color w:val="000000"/>
                <w:sz w:val="20"/>
                <w:szCs w:val="20"/>
              </w:rPr>
              <w:t>55H</w:t>
            </w:r>
          </w:p>
        </w:tc>
        <w:tc>
          <w:tcPr>
            <w:tcW w:w="1523" w:type="dxa"/>
            <w:tcBorders>
              <w:top w:val="single" w:sz="8" w:space="0" w:color="auto"/>
              <w:left w:val="nil"/>
              <w:bottom w:val="single" w:sz="4" w:space="0" w:color="auto"/>
              <w:right w:val="single" w:sz="8" w:space="0" w:color="auto"/>
            </w:tcBorders>
            <w:shd w:val="clear" w:color="auto" w:fill="auto"/>
            <w:noWrap/>
            <w:vAlign w:val="center"/>
          </w:tcPr>
          <w:p w14:paraId="5C487303" w14:textId="77777777" w:rsidR="00246858" w:rsidRPr="0061437A" w:rsidRDefault="00246858" w:rsidP="00F27F5C">
            <w:pPr>
              <w:jc w:val="center"/>
              <w:rPr>
                <w:rFonts w:cs="Calibri"/>
                <w:color w:val="000000"/>
                <w:sz w:val="20"/>
                <w:szCs w:val="20"/>
              </w:rPr>
            </w:pPr>
            <w:r w:rsidRPr="0061437A">
              <w:rPr>
                <w:rFonts w:cs="Calibri"/>
                <w:color w:val="000000"/>
                <w:sz w:val="20"/>
                <w:szCs w:val="20"/>
              </w:rPr>
              <w:t>358693</w:t>
            </w:r>
          </w:p>
        </w:tc>
        <w:tc>
          <w:tcPr>
            <w:tcW w:w="1528" w:type="dxa"/>
            <w:tcBorders>
              <w:top w:val="single" w:sz="8" w:space="0" w:color="auto"/>
              <w:left w:val="nil"/>
              <w:bottom w:val="single" w:sz="4" w:space="0" w:color="auto"/>
              <w:right w:val="single" w:sz="8" w:space="0" w:color="auto"/>
            </w:tcBorders>
            <w:shd w:val="clear" w:color="auto" w:fill="auto"/>
            <w:noWrap/>
            <w:vAlign w:val="center"/>
          </w:tcPr>
          <w:p w14:paraId="67954AAC" w14:textId="77777777" w:rsidR="00246858" w:rsidRPr="0061437A" w:rsidRDefault="00246858" w:rsidP="00F27F5C">
            <w:pPr>
              <w:jc w:val="center"/>
              <w:rPr>
                <w:rFonts w:cs="Calibri"/>
                <w:color w:val="000000"/>
                <w:sz w:val="20"/>
                <w:szCs w:val="20"/>
              </w:rPr>
            </w:pPr>
            <w:r w:rsidRPr="0061437A">
              <w:rPr>
                <w:rFonts w:cs="Calibri"/>
                <w:color w:val="000000"/>
                <w:sz w:val="20"/>
                <w:szCs w:val="20"/>
              </w:rPr>
              <w:t>5784144</w:t>
            </w:r>
          </w:p>
        </w:tc>
      </w:tr>
      <w:tr w:rsidR="00246858" w:rsidRPr="00B61612" w14:paraId="45BC04D5" w14:textId="77777777" w:rsidTr="002F4589">
        <w:trPr>
          <w:trHeight w:val="255"/>
          <w:jc w:val="center"/>
        </w:trPr>
        <w:tc>
          <w:tcPr>
            <w:tcW w:w="1744" w:type="dxa"/>
            <w:tcBorders>
              <w:top w:val="single" w:sz="4" w:space="0" w:color="auto"/>
              <w:left w:val="single" w:sz="4" w:space="0" w:color="auto"/>
              <w:bottom w:val="single" w:sz="4" w:space="0" w:color="auto"/>
              <w:right w:val="single" w:sz="4" w:space="0" w:color="auto"/>
            </w:tcBorders>
            <w:vAlign w:val="center"/>
          </w:tcPr>
          <w:p w14:paraId="1E2D18D8" w14:textId="77777777" w:rsidR="00246858" w:rsidRPr="0061437A" w:rsidRDefault="00246858" w:rsidP="00F27F5C">
            <w:pPr>
              <w:jc w:val="center"/>
              <w:rPr>
                <w:rFonts w:cs="Calibri"/>
                <w:color w:val="000000"/>
                <w:sz w:val="20"/>
                <w:szCs w:val="20"/>
              </w:rPr>
            </w:pPr>
            <w:r w:rsidRPr="0061437A">
              <w:rPr>
                <w:rFonts w:cs="Calibri"/>
                <w:color w:val="000000"/>
                <w:sz w:val="20"/>
                <w:szCs w:val="20"/>
              </w:rPr>
              <w:t>BH 02</w:t>
            </w:r>
          </w:p>
        </w:tc>
        <w:tc>
          <w:tcPr>
            <w:tcW w:w="742" w:type="dxa"/>
            <w:tcBorders>
              <w:top w:val="nil"/>
              <w:left w:val="single" w:sz="4" w:space="0" w:color="auto"/>
              <w:bottom w:val="single" w:sz="4" w:space="0" w:color="auto"/>
              <w:right w:val="single" w:sz="4" w:space="0" w:color="auto"/>
            </w:tcBorders>
          </w:tcPr>
          <w:p w14:paraId="18F999B5" w14:textId="77777777" w:rsidR="00246858" w:rsidRPr="0061437A" w:rsidRDefault="00246858" w:rsidP="00F27F5C">
            <w:pPr>
              <w:jc w:val="center"/>
              <w:rPr>
                <w:rFonts w:cs="Calibri"/>
                <w:color w:val="000000"/>
                <w:sz w:val="20"/>
                <w:szCs w:val="20"/>
              </w:rPr>
            </w:pPr>
            <w:r>
              <w:rPr>
                <w:rFonts w:cs="Calibri"/>
                <w:color w:val="000000"/>
                <w:sz w:val="20"/>
                <w:szCs w:val="20"/>
              </w:rPr>
              <w:t>2</w:t>
            </w:r>
          </w:p>
        </w:tc>
        <w:tc>
          <w:tcPr>
            <w:tcW w:w="1720" w:type="dxa"/>
            <w:tcBorders>
              <w:top w:val="nil"/>
              <w:left w:val="single" w:sz="4" w:space="0" w:color="auto"/>
              <w:bottom w:val="single" w:sz="4" w:space="0" w:color="auto"/>
              <w:right w:val="single" w:sz="4" w:space="0" w:color="auto"/>
            </w:tcBorders>
          </w:tcPr>
          <w:p w14:paraId="71F661AB" w14:textId="77777777" w:rsidR="00246858" w:rsidRPr="0061437A" w:rsidRDefault="00246858" w:rsidP="00F27F5C">
            <w:pPr>
              <w:jc w:val="center"/>
              <w:rPr>
                <w:rFonts w:cs="Calibri"/>
                <w:color w:val="000000"/>
                <w:sz w:val="20"/>
                <w:szCs w:val="20"/>
              </w:rPr>
            </w:pPr>
            <w:r>
              <w:rPr>
                <w:rFonts w:cs="Calibri"/>
                <w:color w:val="000000"/>
                <w:sz w:val="20"/>
                <w:szCs w:val="20"/>
              </w:rPr>
              <w:t>WLRB B</w:t>
            </w:r>
          </w:p>
        </w:tc>
        <w:tc>
          <w:tcPr>
            <w:tcW w:w="1336" w:type="dxa"/>
            <w:tcBorders>
              <w:top w:val="nil"/>
              <w:left w:val="single" w:sz="4" w:space="0" w:color="auto"/>
              <w:bottom w:val="single" w:sz="4" w:space="0" w:color="auto"/>
              <w:right w:val="single" w:sz="8" w:space="0" w:color="auto"/>
            </w:tcBorders>
            <w:shd w:val="clear" w:color="auto" w:fill="auto"/>
            <w:noWrap/>
            <w:vAlign w:val="center"/>
            <w:hideMark/>
          </w:tcPr>
          <w:p w14:paraId="70125996" w14:textId="77777777" w:rsidR="00246858" w:rsidRPr="0061437A" w:rsidRDefault="00246858" w:rsidP="00F27F5C">
            <w:pPr>
              <w:jc w:val="center"/>
              <w:rPr>
                <w:rFonts w:cs="Calibri"/>
                <w:color w:val="000000"/>
                <w:sz w:val="20"/>
                <w:szCs w:val="20"/>
              </w:rPr>
            </w:pPr>
            <w:r w:rsidRPr="0061437A">
              <w:rPr>
                <w:rFonts w:cs="Calibri"/>
                <w:color w:val="000000"/>
                <w:sz w:val="20"/>
                <w:szCs w:val="20"/>
              </w:rPr>
              <w:t>55H</w:t>
            </w:r>
          </w:p>
        </w:tc>
        <w:tc>
          <w:tcPr>
            <w:tcW w:w="1523" w:type="dxa"/>
            <w:tcBorders>
              <w:top w:val="nil"/>
              <w:left w:val="nil"/>
              <w:bottom w:val="single" w:sz="4" w:space="0" w:color="auto"/>
              <w:right w:val="single" w:sz="8" w:space="0" w:color="auto"/>
            </w:tcBorders>
            <w:shd w:val="clear" w:color="auto" w:fill="auto"/>
            <w:noWrap/>
            <w:vAlign w:val="center"/>
          </w:tcPr>
          <w:p w14:paraId="72D75098" w14:textId="77777777" w:rsidR="00246858" w:rsidRPr="0061437A" w:rsidRDefault="00246858" w:rsidP="00F27F5C">
            <w:pPr>
              <w:jc w:val="center"/>
              <w:rPr>
                <w:rFonts w:cs="Calibri"/>
                <w:color w:val="000000"/>
                <w:sz w:val="20"/>
                <w:szCs w:val="20"/>
              </w:rPr>
            </w:pPr>
            <w:r w:rsidRPr="0061437A">
              <w:rPr>
                <w:rFonts w:cs="Calibri"/>
                <w:color w:val="000000"/>
                <w:sz w:val="20"/>
                <w:szCs w:val="20"/>
              </w:rPr>
              <w:t>359901</w:t>
            </w:r>
          </w:p>
        </w:tc>
        <w:tc>
          <w:tcPr>
            <w:tcW w:w="1528" w:type="dxa"/>
            <w:tcBorders>
              <w:top w:val="nil"/>
              <w:left w:val="nil"/>
              <w:bottom w:val="single" w:sz="4" w:space="0" w:color="auto"/>
              <w:right w:val="single" w:sz="8" w:space="0" w:color="auto"/>
            </w:tcBorders>
            <w:shd w:val="clear" w:color="auto" w:fill="auto"/>
            <w:noWrap/>
            <w:vAlign w:val="center"/>
          </w:tcPr>
          <w:p w14:paraId="26E83E05" w14:textId="77777777" w:rsidR="00246858" w:rsidRPr="0061437A" w:rsidRDefault="00246858" w:rsidP="00F27F5C">
            <w:pPr>
              <w:jc w:val="center"/>
              <w:rPr>
                <w:rFonts w:cs="Calibri"/>
                <w:color w:val="000000"/>
                <w:sz w:val="20"/>
                <w:szCs w:val="20"/>
              </w:rPr>
            </w:pPr>
            <w:r w:rsidRPr="0061437A">
              <w:rPr>
                <w:rFonts w:cs="Calibri"/>
                <w:color w:val="000000"/>
                <w:sz w:val="20"/>
                <w:szCs w:val="20"/>
              </w:rPr>
              <w:t>5783959</w:t>
            </w:r>
          </w:p>
        </w:tc>
      </w:tr>
      <w:tr w:rsidR="00246858" w:rsidRPr="00B61612" w14:paraId="0B9728B2" w14:textId="77777777" w:rsidTr="002F4589">
        <w:trPr>
          <w:trHeight w:val="255"/>
          <w:jc w:val="center"/>
        </w:trPr>
        <w:tc>
          <w:tcPr>
            <w:tcW w:w="1744" w:type="dxa"/>
            <w:tcBorders>
              <w:top w:val="single" w:sz="4" w:space="0" w:color="auto"/>
              <w:left w:val="single" w:sz="4" w:space="0" w:color="auto"/>
              <w:bottom w:val="single" w:sz="4" w:space="0" w:color="auto"/>
              <w:right w:val="single" w:sz="4" w:space="0" w:color="auto"/>
            </w:tcBorders>
            <w:vAlign w:val="center"/>
          </w:tcPr>
          <w:p w14:paraId="17C9587C" w14:textId="77777777" w:rsidR="00246858" w:rsidRPr="0061437A" w:rsidRDefault="00246858" w:rsidP="00F27F5C">
            <w:pPr>
              <w:jc w:val="center"/>
              <w:rPr>
                <w:rFonts w:cs="Calibri"/>
                <w:color w:val="000000"/>
                <w:sz w:val="20"/>
                <w:szCs w:val="20"/>
              </w:rPr>
            </w:pPr>
            <w:r w:rsidRPr="0061437A">
              <w:rPr>
                <w:rFonts w:cs="Calibri"/>
                <w:color w:val="000000"/>
                <w:sz w:val="20"/>
                <w:szCs w:val="20"/>
              </w:rPr>
              <w:t>BH 04</w:t>
            </w:r>
          </w:p>
        </w:tc>
        <w:tc>
          <w:tcPr>
            <w:tcW w:w="742" w:type="dxa"/>
            <w:tcBorders>
              <w:top w:val="nil"/>
              <w:left w:val="single" w:sz="4" w:space="0" w:color="auto"/>
              <w:bottom w:val="single" w:sz="4" w:space="0" w:color="auto"/>
              <w:right w:val="single" w:sz="4" w:space="0" w:color="auto"/>
            </w:tcBorders>
          </w:tcPr>
          <w:p w14:paraId="2598DEE6" w14:textId="77777777" w:rsidR="00246858" w:rsidRPr="0061437A" w:rsidRDefault="00246858" w:rsidP="00F27F5C">
            <w:pPr>
              <w:jc w:val="center"/>
              <w:rPr>
                <w:rFonts w:cs="Calibri"/>
                <w:color w:val="000000"/>
                <w:sz w:val="20"/>
                <w:szCs w:val="20"/>
              </w:rPr>
            </w:pPr>
            <w:r>
              <w:rPr>
                <w:rFonts w:cs="Calibri"/>
                <w:color w:val="000000"/>
                <w:sz w:val="20"/>
                <w:szCs w:val="20"/>
              </w:rPr>
              <w:t>4</w:t>
            </w:r>
          </w:p>
        </w:tc>
        <w:tc>
          <w:tcPr>
            <w:tcW w:w="1720" w:type="dxa"/>
            <w:tcBorders>
              <w:top w:val="nil"/>
              <w:left w:val="single" w:sz="4" w:space="0" w:color="auto"/>
              <w:bottom w:val="single" w:sz="4" w:space="0" w:color="auto"/>
              <w:right w:val="single" w:sz="4" w:space="0" w:color="auto"/>
            </w:tcBorders>
          </w:tcPr>
          <w:p w14:paraId="1B787F4C" w14:textId="77777777" w:rsidR="00246858" w:rsidRPr="0061437A" w:rsidRDefault="00246858" w:rsidP="00F27F5C">
            <w:pPr>
              <w:jc w:val="center"/>
              <w:rPr>
                <w:rFonts w:cs="Calibri"/>
                <w:color w:val="000000"/>
                <w:sz w:val="20"/>
                <w:szCs w:val="20"/>
              </w:rPr>
            </w:pPr>
            <w:r>
              <w:rPr>
                <w:rFonts w:cs="Calibri"/>
                <w:color w:val="000000"/>
                <w:sz w:val="20"/>
                <w:szCs w:val="20"/>
              </w:rPr>
              <w:t>WLRB C</w:t>
            </w:r>
          </w:p>
        </w:tc>
        <w:tc>
          <w:tcPr>
            <w:tcW w:w="1336" w:type="dxa"/>
            <w:tcBorders>
              <w:top w:val="nil"/>
              <w:left w:val="single" w:sz="4" w:space="0" w:color="auto"/>
              <w:bottom w:val="single" w:sz="4" w:space="0" w:color="auto"/>
              <w:right w:val="single" w:sz="8" w:space="0" w:color="auto"/>
            </w:tcBorders>
            <w:shd w:val="clear" w:color="auto" w:fill="auto"/>
            <w:noWrap/>
            <w:vAlign w:val="center"/>
            <w:hideMark/>
          </w:tcPr>
          <w:p w14:paraId="7700CFA9" w14:textId="77777777" w:rsidR="00246858" w:rsidRPr="0061437A" w:rsidRDefault="00246858" w:rsidP="00F27F5C">
            <w:pPr>
              <w:jc w:val="center"/>
              <w:rPr>
                <w:rFonts w:cs="Calibri"/>
                <w:color w:val="000000"/>
                <w:sz w:val="20"/>
                <w:szCs w:val="20"/>
              </w:rPr>
            </w:pPr>
            <w:r w:rsidRPr="0061437A">
              <w:rPr>
                <w:rFonts w:cs="Calibri"/>
                <w:color w:val="000000"/>
                <w:sz w:val="20"/>
                <w:szCs w:val="20"/>
              </w:rPr>
              <w:t>55H</w:t>
            </w:r>
          </w:p>
        </w:tc>
        <w:tc>
          <w:tcPr>
            <w:tcW w:w="1523" w:type="dxa"/>
            <w:tcBorders>
              <w:top w:val="nil"/>
              <w:left w:val="nil"/>
              <w:bottom w:val="single" w:sz="4" w:space="0" w:color="auto"/>
              <w:right w:val="single" w:sz="8" w:space="0" w:color="auto"/>
            </w:tcBorders>
            <w:shd w:val="clear" w:color="auto" w:fill="auto"/>
            <w:noWrap/>
            <w:vAlign w:val="center"/>
          </w:tcPr>
          <w:p w14:paraId="4DAB6066" w14:textId="77777777" w:rsidR="00246858" w:rsidRPr="0061437A" w:rsidRDefault="00246858" w:rsidP="00F27F5C">
            <w:pPr>
              <w:jc w:val="center"/>
              <w:rPr>
                <w:rFonts w:cs="Calibri"/>
                <w:sz w:val="20"/>
                <w:szCs w:val="20"/>
              </w:rPr>
            </w:pPr>
            <w:r w:rsidRPr="0061437A">
              <w:rPr>
                <w:rFonts w:cs="Calibri"/>
                <w:color w:val="000000"/>
                <w:sz w:val="20"/>
                <w:szCs w:val="20"/>
              </w:rPr>
              <w:t>358698</w:t>
            </w:r>
          </w:p>
        </w:tc>
        <w:tc>
          <w:tcPr>
            <w:tcW w:w="1528" w:type="dxa"/>
            <w:tcBorders>
              <w:top w:val="nil"/>
              <w:left w:val="nil"/>
              <w:bottom w:val="single" w:sz="4" w:space="0" w:color="auto"/>
              <w:right w:val="single" w:sz="8" w:space="0" w:color="auto"/>
            </w:tcBorders>
            <w:shd w:val="clear" w:color="auto" w:fill="auto"/>
            <w:noWrap/>
            <w:vAlign w:val="center"/>
          </w:tcPr>
          <w:p w14:paraId="62393F87" w14:textId="77777777" w:rsidR="00246858" w:rsidRPr="0061437A" w:rsidRDefault="00246858" w:rsidP="00F27F5C">
            <w:pPr>
              <w:jc w:val="center"/>
              <w:rPr>
                <w:rFonts w:cs="Calibri"/>
                <w:sz w:val="20"/>
                <w:szCs w:val="20"/>
              </w:rPr>
            </w:pPr>
            <w:r w:rsidRPr="0061437A">
              <w:rPr>
                <w:rFonts w:cs="Calibri"/>
                <w:color w:val="000000"/>
                <w:sz w:val="20"/>
                <w:szCs w:val="20"/>
              </w:rPr>
              <w:t>5783360</w:t>
            </w:r>
          </w:p>
        </w:tc>
      </w:tr>
      <w:tr w:rsidR="00246858" w:rsidRPr="00B61612" w14:paraId="2679372D" w14:textId="77777777" w:rsidTr="002F4589">
        <w:trPr>
          <w:trHeight w:val="255"/>
          <w:jc w:val="center"/>
        </w:trPr>
        <w:tc>
          <w:tcPr>
            <w:tcW w:w="1744" w:type="dxa"/>
            <w:tcBorders>
              <w:top w:val="single" w:sz="4" w:space="0" w:color="auto"/>
              <w:left w:val="single" w:sz="4" w:space="0" w:color="auto"/>
              <w:bottom w:val="single" w:sz="4" w:space="0" w:color="auto"/>
              <w:right w:val="single" w:sz="4" w:space="0" w:color="auto"/>
            </w:tcBorders>
            <w:vAlign w:val="center"/>
          </w:tcPr>
          <w:p w14:paraId="2A2CFA6C" w14:textId="77777777" w:rsidR="00246858" w:rsidRPr="0061437A" w:rsidRDefault="00246858" w:rsidP="00F27F5C">
            <w:pPr>
              <w:jc w:val="center"/>
              <w:rPr>
                <w:rFonts w:cs="Calibri"/>
                <w:color w:val="000000"/>
                <w:sz w:val="20"/>
                <w:szCs w:val="20"/>
              </w:rPr>
            </w:pPr>
            <w:r w:rsidRPr="0061437A">
              <w:rPr>
                <w:rFonts w:cs="Calibri"/>
                <w:color w:val="000000"/>
                <w:sz w:val="20"/>
                <w:szCs w:val="20"/>
              </w:rPr>
              <w:t>BH 05</w:t>
            </w:r>
          </w:p>
        </w:tc>
        <w:tc>
          <w:tcPr>
            <w:tcW w:w="742" w:type="dxa"/>
            <w:tcBorders>
              <w:top w:val="nil"/>
              <w:left w:val="single" w:sz="4" w:space="0" w:color="auto"/>
              <w:bottom w:val="single" w:sz="4" w:space="0" w:color="auto"/>
              <w:right w:val="single" w:sz="4" w:space="0" w:color="auto"/>
            </w:tcBorders>
          </w:tcPr>
          <w:p w14:paraId="78941E47" w14:textId="77777777" w:rsidR="00246858" w:rsidRPr="0061437A" w:rsidRDefault="00246858" w:rsidP="00F27F5C">
            <w:pPr>
              <w:jc w:val="center"/>
              <w:rPr>
                <w:rFonts w:cs="Calibri"/>
                <w:color w:val="000000"/>
                <w:sz w:val="20"/>
                <w:szCs w:val="20"/>
              </w:rPr>
            </w:pPr>
            <w:r>
              <w:rPr>
                <w:rFonts w:cs="Calibri"/>
                <w:color w:val="000000"/>
                <w:sz w:val="20"/>
                <w:szCs w:val="20"/>
              </w:rPr>
              <w:t>5</w:t>
            </w:r>
          </w:p>
        </w:tc>
        <w:tc>
          <w:tcPr>
            <w:tcW w:w="1720" w:type="dxa"/>
            <w:tcBorders>
              <w:top w:val="nil"/>
              <w:left w:val="single" w:sz="4" w:space="0" w:color="auto"/>
              <w:bottom w:val="single" w:sz="4" w:space="0" w:color="auto"/>
              <w:right w:val="single" w:sz="4" w:space="0" w:color="auto"/>
            </w:tcBorders>
          </w:tcPr>
          <w:p w14:paraId="685527B2" w14:textId="77777777" w:rsidR="00246858" w:rsidRPr="0061437A" w:rsidRDefault="00246858" w:rsidP="00F27F5C">
            <w:pPr>
              <w:jc w:val="center"/>
              <w:rPr>
                <w:rFonts w:cs="Calibri"/>
                <w:color w:val="000000"/>
                <w:sz w:val="20"/>
                <w:szCs w:val="20"/>
              </w:rPr>
            </w:pPr>
            <w:r>
              <w:rPr>
                <w:rFonts w:cs="Calibri"/>
                <w:color w:val="000000"/>
                <w:sz w:val="20"/>
                <w:szCs w:val="20"/>
              </w:rPr>
              <w:t>WLRB D</w:t>
            </w:r>
          </w:p>
        </w:tc>
        <w:tc>
          <w:tcPr>
            <w:tcW w:w="1336" w:type="dxa"/>
            <w:tcBorders>
              <w:top w:val="nil"/>
              <w:left w:val="single" w:sz="4" w:space="0" w:color="auto"/>
              <w:bottom w:val="single" w:sz="4" w:space="0" w:color="auto"/>
              <w:right w:val="single" w:sz="8" w:space="0" w:color="auto"/>
            </w:tcBorders>
            <w:shd w:val="clear" w:color="auto" w:fill="auto"/>
            <w:noWrap/>
            <w:vAlign w:val="center"/>
            <w:hideMark/>
          </w:tcPr>
          <w:p w14:paraId="677C75E4" w14:textId="77777777" w:rsidR="00246858" w:rsidRPr="0061437A" w:rsidRDefault="00246858" w:rsidP="00F27F5C">
            <w:pPr>
              <w:jc w:val="center"/>
              <w:rPr>
                <w:rFonts w:cs="Calibri"/>
                <w:color w:val="000000"/>
                <w:sz w:val="20"/>
                <w:szCs w:val="20"/>
              </w:rPr>
            </w:pPr>
            <w:r w:rsidRPr="0061437A">
              <w:rPr>
                <w:rFonts w:cs="Calibri"/>
                <w:color w:val="000000"/>
                <w:sz w:val="20"/>
                <w:szCs w:val="20"/>
              </w:rPr>
              <w:t>55H</w:t>
            </w:r>
          </w:p>
        </w:tc>
        <w:tc>
          <w:tcPr>
            <w:tcW w:w="1523" w:type="dxa"/>
            <w:tcBorders>
              <w:top w:val="nil"/>
              <w:left w:val="nil"/>
              <w:bottom w:val="single" w:sz="4" w:space="0" w:color="auto"/>
              <w:right w:val="single" w:sz="8" w:space="0" w:color="auto"/>
            </w:tcBorders>
            <w:shd w:val="clear" w:color="auto" w:fill="auto"/>
            <w:noWrap/>
            <w:vAlign w:val="center"/>
          </w:tcPr>
          <w:p w14:paraId="784C341D" w14:textId="77777777" w:rsidR="00246858" w:rsidRPr="0061437A" w:rsidRDefault="00246858" w:rsidP="00F27F5C">
            <w:pPr>
              <w:jc w:val="center"/>
              <w:rPr>
                <w:rFonts w:cs="Calibri"/>
                <w:sz w:val="20"/>
                <w:szCs w:val="20"/>
              </w:rPr>
            </w:pPr>
            <w:r w:rsidRPr="0061437A">
              <w:rPr>
                <w:rFonts w:cs="Calibri"/>
                <w:color w:val="000000"/>
                <w:sz w:val="20"/>
                <w:szCs w:val="20"/>
              </w:rPr>
              <w:t>358609</w:t>
            </w:r>
          </w:p>
        </w:tc>
        <w:tc>
          <w:tcPr>
            <w:tcW w:w="1528" w:type="dxa"/>
            <w:tcBorders>
              <w:top w:val="nil"/>
              <w:left w:val="nil"/>
              <w:bottom w:val="single" w:sz="4" w:space="0" w:color="auto"/>
              <w:right w:val="single" w:sz="8" w:space="0" w:color="auto"/>
            </w:tcBorders>
            <w:shd w:val="clear" w:color="auto" w:fill="auto"/>
            <w:noWrap/>
            <w:vAlign w:val="center"/>
          </w:tcPr>
          <w:p w14:paraId="52361243" w14:textId="77777777" w:rsidR="00246858" w:rsidRPr="0061437A" w:rsidRDefault="00246858" w:rsidP="00F27F5C">
            <w:pPr>
              <w:jc w:val="center"/>
              <w:rPr>
                <w:rFonts w:cs="Calibri"/>
                <w:sz w:val="20"/>
                <w:szCs w:val="20"/>
              </w:rPr>
            </w:pPr>
            <w:r w:rsidRPr="0061437A">
              <w:rPr>
                <w:rFonts w:cs="Calibri"/>
                <w:color w:val="000000"/>
                <w:sz w:val="20"/>
                <w:szCs w:val="20"/>
              </w:rPr>
              <w:t>5783244</w:t>
            </w:r>
          </w:p>
        </w:tc>
      </w:tr>
      <w:tr w:rsidR="00246858" w:rsidRPr="00B61612" w14:paraId="458E3882" w14:textId="77777777" w:rsidTr="002F4589">
        <w:trPr>
          <w:trHeight w:val="255"/>
          <w:jc w:val="center"/>
        </w:trPr>
        <w:tc>
          <w:tcPr>
            <w:tcW w:w="1744" w:type="dxa"/>
            <w:tcBorders>
              <w:top w:val="single" w:sz="4" w:space="0" w:color="auto"/>
              <w:left w:val="single" w:sz="4" w:space="0" w:color="auto"/>
              <w:bottom w:val="single" w:sz="4" w:space="0" w:color="auto"/>
              <w:right w:val="single" w:sz="4" w:space="0" w:color="auto"/>
            </w:tcBorders>
            <w:vAlign w:val="center"/>
          </w:tcPr>
          <w:p w14:paraId="7115D39E" w14:textId="77777777" w:rsidR="00246858" w:rsidRPr="0061437A" w:rsidRDefault="00246858" w:rsidP="00F27F5C">
            <w:pPr>
              <w:jc w:val="center"/>
              <w:rPr>
                <w:rFonts w:cs="Calibri"/>
                <w:color w:val="000000"/>
                <w:sz w:val="20"/>
                <w:szCs w:val="20"/>
              </w:rPr>
            </w:pPr>
            <w:r w:rsidRPr="0061437A">
              <w:rPr>
                <w:rFonts w:cs="Calibri"/>
                <w:color w:val="000000"/>
                <w:sz w:val="20"/>
                <w:szCs w:val="20"/>
              </w:rPr>
              <w:t>BH 07</w:t>
            </w:r>
          </w:p>
        </w:tc>
        <w:tc>
          <w:tcPr>
            <w:tcW w:w="742" w:type="dxa"/>
            <w:tcBorders>
              <w:top w:val="nil"/>
              <w:left w:val="single" w:sz="4" w:space="0" w:color="auto"/>
              <w:bottom w:val="single" w:sz="4" w:space="0" w:color="auto"/>
              <w:right w:val="single" w:sz="4" w:space="0" w:color="auto"/>
            </w:tcBorders>
          </w:tcPr>
          <w:p w14:paraId="75697EEC" w14:textId="77777777" w:rsidR="00246858" w:rsidRPr="0061437A" w:rsidRDefault="00246858" w:rsidP="00F27F5C">
            <w:pPr>
              <w:jc w:val="center"/>
              <w:rPr>
                <w:rFonts w:cs="Calibri"/>
                <w:color w:val="000000"/>
                <w:sz w:val="20"/>
                <w:szCs w:val="20"/>
              </w:rPr>
            </w:pPr>
            <w:r>
              <w:rPr>
                <w:rFonts w:cs="Calibri"/>
                <w:color w:val="000000"/>
                <w:sz w:val="20"/>
                <w:szCs w:val="20"/>
              </w:rPr>
              <w:t>7</w:t>
            </w:r>
          </w:p>
        </w:tc>
        <w:tc>
          <w:tcPr>
            <w:tcW w:w="1720" w:type="dxa"/>
            <w:tcBorders>
              <w:top w:val="nil"/>
              <w:left w:val="single" w:sz="4" w:space="0" w:color="auto"/>
              <w:bottom w:val="single" w:sz="4" w:space="0" w:color="auto"/>
              <w:right w:val="single" w:sz="4" w:space="0" w:color="auto"/>
            </w:tcBorders>
          </w:tcPr>
          <w:p w14:paraId="2BEBA594" w14:textId="77777777" w:rsidR="00246858" w:rsidRPr="0061437A" w:rsidRDefault="00246858" w:rsidP="00F27F5C">
            <w:pPr>
              <w:jc w:val="center"/>
              <w:rPr>
                <w:rFonts w:cs="Calibri"/>
                <w:color w:val="000000"/>
                <w:sz w:val="20"/>
                <w:szCs w:val="20"/>
              </w:rPr>
            </w:pPr>
            <w:r>
              <w:rPr>
                <w:rFonts w:cs="Calibri"/>
                <w:color w:val="000000"/>
                <w:sz w:val="20"/>
                <w:szCs w:val="20"/>
              </w:rPr>
              <w:t>WLRB E</w:t>
            </w:r>
          </w:p>
        </w:tc>
        <w:tc>
          <w:tcPr>
            <w:tcW w:w="1336" w:type="dxa"/>
            <w:tcBorders>
              <w:top w:val="nil"/>
              <w:left w:val="single" w:sz="4" w:space="0" w:color="auto"/>
              <w:bottom w:val="single" w:sz="4" w:space="0" w:color="auto"/>
              <w:right w:val="single" w:sz="8" w:space="0" w:color="auto"/>
            </w:tcBorders>
            <w:shd w:val="clear" w:color="auto" w:fill="auto"/>
            <w:noWrap/>
            <w:vAlign w:val="center"/>
            <w:hideMark/>
          </w:tcPr>
          <w:p w14:paraId="5EF89AA7" w14:textId="77777777" w:rsidR="00246858" w:rsidRPr="0061437A" w:rsidRDefault="00246858" w:rsidP="00F27F5C">
            <w:pPr>
              <w:jc w:val="center"/>
              <w:rPr>
                <w:rFonts w:cs="Calibri"/>
                <w:color w:val="000000"/>
                <w:sz w:val="20"/>
                <w:szCs w:val="20"/>
              </w:rPr>
            </w:pPr>
            <w:r w:rsidRPr="0061437A">
              <w:rPr>
                <w:rFonts w:cs="Calibri"/>
                <w:color w:val="000000"/>
                <w:sz w:val="20"/>
                <w:szCs w:val="20"/>
              </w:rPr>
              <w:t>55H</w:t>
            </w:r>
          </w:p>
        </w:tc>
        <w:tc>
          <w:tcPr>
            <w:tcW w:w="1523" w:type="dxa"/>
            <w:tcBorders>
              <w:top w:val="nil"/>
              <w:left w:val="nil"/>
              <w:bottom w:val="single" w:sz="4" w:space="0" w:color="auto"/>
              <w:right w:val="single" w:sz="8" w:space="0" w:color="auto"/>
            </w:tcBorders>
            <w:shd w:val="clear" w:color="auto" w:fill="auto"/>
            <w:noWrap/>
            <w:vAlign w:val="center"/>
          </w:tcPr>
          <w:p w14:paraId="6199C616" w14:textId="77777777" w:rsidR="00246858" w:rsidRPr="0061437A" w:rsidRDefault="00246858" w:rsidP="00F27F5C">
            <w:pPr>
              <w:jc w:val="center"/>
              <w:rPr>
                <w:rFonts w:cs="Calibri"/>
                <w:color w:val="000000"/>
                <w:sz w:val="20"/>
                <w:szCs w:val="20"/>
              </w:rPr>
            </w:pPr>
            <w:r w:rsidRPr="0061437A">
              <w:rPr>
                <w:rFonts w:cs="Calibri"/>
                <w:color w:val="000000"/>
                <w:sz w:val="20"/>
                <w:szCs w:val="20"/>
              </w:rPr>
              <w:t>358977</w:t>
            </w:r>
          </w:p>
        </w:tc>
        <w:tc>
          <w:tcPr>
            <w:tcW w:w="1528" w:type="dxa"/>
            <w:tcBorders>
              <w:top w:val="nil"/>
              <w:left w:val="nil"/>
              <w:bottom w:val="single" w:sz="4" w:space="0" w:color="auto"/>
              <w:right w:val="single" w:sz="8" w:space="0" w:color="auto"/>
            </w:tcBorders>
            <w:shd w:val="clear" w:color="auto" w:fill="auto"/>
            <w:noWrap/>
            <w:vAlign w:val="center"/>
          </w:tcPr>
          <w:p w14:paraId="247B0D81" w14:textId="77777777" w:rsidR="00246858" w:rsidRPr="0061437A" w:rsidRDefault="00246858" w:rsidP="00F27F5C">
            <w:pPr>
              <w:jc w:val="center"/>
              <w:rPr>
                <w:rFonts w:cs="Calibri"/>
                <w:color w:val="000000"/>
                <w:sz w:val="20"/>
                <w:szCs w:val="20"/>
              </w:rPr>
            </w:pPr>
            <w:r w:rsidRPr="0061437A">
              <w:rPr>
                <w:rFonts w:cs="Calibri"/>
                <w:color w:val="000000"/>
                <w:sz w:val="20"/>
                <w:szCs w:val="20"/>
              </w:rPr>
              <w:t>5782664</w:t>
            </w:r>
          </w:p>
        </w:tc>
      </w:tr>
      <w:tr w:rsidR="00246858" w:rsidRPr="00B61612" w14:paraId="233F316F" w14:textId="77777777" w:rsidTr="002F4589">
        <w:trPr>
          <w:trHeight w:val="255"/>
          <w:jc w:val="center"/>
        </w:trPr>
        <w:tc>
          <w:tcPr>
            <w:tcW w:w="1744" w:type="dxa"/>
            <w:tcBorders>
              <w:top w:val="single" w:sz="4" w:space="0" w:color="auto"/>
              <w:left w:val="single" w:sz="4" w:space="0" w:color="auto"/>
              <w:bottom w:val="single" w:sz="4" w:space="0" w:color="auto"/>
              <w:right w:val="single" w:sz="4" w:space="0" w:color="auto"/>
            </w:tcBorders>
            <w:vAlign w:val="center"/>
          </w:tcPr>
          <w:p w14:paraId="24117378" w14:textId="77777777" w:rsidR="00246858" w:rsidRPr="0061437A" w:rsidRDefault="00246858" w:rsidP="00F27F5C">
            <w:pPr>
              <w:jc w:val="center"/>
              <w:rPr>
                <w:rFonts w:cs="Calibri"/>
                <w:color w:val="000000"/>
                <w:sz w:val="20"/>
                <w:szCs w:val="20"/>
              </w:rPr>
            </w:pPr>
            <w:r w:rsidRPr="0061437A">
              <w:rPr>
                <w:rFonts w:cs="Calibri"/>
                <w:color w:val="000000"/>
                <w:sz w:val="20"/>
                <w:szCs w:val="20"/>
              </w:rPr>
              <w:t>BH 08</w:t>
            </w:r>
          </w:p>
        </w:tc>
        <w:tc>
          <w:tcPr>
            <w:tcW w:w="742" w:type="dxa"/>
            <w:tcBorders>
              <w:top w:val="nil"/>
              <w:left w:val="single" w:sz="4" w:space="0" w:color="auto"/>
              <w:bottom w:val="single" w:sz="4" w:space="0" w:color="auto"/>
              <w:right w:val="single" w:sz="4" w:space="0" w:color="auto"/>
            </w:tcBorders>
          </w:tcPr>
          <w:p w14:paraId="44B0A208" w14:textId="77777777" w:rsidR="00246858" w:rsidRPr="0061437A" w:rsidRDefault="00246858" w:rsidP="00F27F5C">
            <w:pPr>
              <w:jc w:val="center"/>
              <w:rPr>
                <w:rFonts w:cs="Calibri"/>
                <w:color w:val="000000"/>
                <w:sz w:val="20"/>
                <w:szCs w:val="20"/>
              </w:rPr>
            </w:pPr>
            <w:r>
              <w:rPr>
                <w:rFonts w:cs="Calibri"/>
                <w:color w:val="000000"/>
                <w:sz w:val="20"/>
                <w:szCs w:val="20"/>
              </w:rPr>
              <w:t>8</w:t>
            </w:r>
          </w:p>
        </w:tc>
        <w:tc>
          <w:tcPr>
            <w:tcW w:w="1720" w:type="dxa"/>
            <w:tcBorders>
              <w:top w:val="nil"/>
              <w:left w:val="single" w:sz="4" w:space="0" w:color="auto"/>
              <w:bottom w:val="single" w:sz="4" w:space="0" w:color="auto"/>
              <w:right w:val="single" w:sz="4" w:space="0" w:color="auto"/>
            </w:tcBorders>
          </w:tcPr>
          <w:p w14:paraId="7CAF3BD2" w14:textId="77777777" w:rsidR="00246858" w:rsidRPr="0061437A" w:rsidRDefault="00246858" w:rsidP="00F27F5C">
            <w:pPr>
              <w:jc w:val="center"/>
              <w:rPr>
                <w:rFonts w:cs="Calibri"/>
                <w:color w:val="000000"/>
                <w:sz w:val="20"/>
                <w:szCs w:val="20"/>
              </w:rPr>
            </w:pPr>
            <w:r>
              <w:rPr>
                <w:rFonts w:cs="Calibri"/>
                <w:color w:val="000000"/>
                <w:sz w:val="20"/>
                <w:szCs w:val="20"/>
              </w:rPr>
              <w:t>WLRB F</w:t>
            </w:r>
          </w:p>
        </w:tc>
        <w:tc>
          <w:tcPr>
            <w:tcW w:w="1336" w:type="dxa"/>
            <w:tcBorders>
              <w:top w:val="nil"/>
              <w:left w:val="single" w:sz="4" w:space="0" w:color="auto"/>
              <w:bottom w:val="single" w:sz="4" w:space="0" w:color="auto"/>
              <w:right w:val="single" w:sz="8" w:space="0" w:color="auto"/>
            </w:tcBorders>
            <w:shd w:val="clear" w:color="auto" w:fill="auto"/>
            <w:noWrap/>
            <w:vAlign w:val="center"/>
            <w:hideMark/>
          </w:tcPr>
          <w:p w14:paraId="54FD3D37" w14:textId="77777777" w:rsidR="00246858" w:rsidRPr="0061437A" w:rsidRDefault="00246858" w:rsidP="00F27F5C">
            <w:pPr>
              <w:jc w:val="center"/>
              <w:rPr>
                <w:rFonts w:cs="Calibri"/>
                <w:color w:val="000000"/>
                <w:sz w:val="20"/>
                <w:szCs w:val="20"/>
              </w:rPr>
            </w:pPr>
            <w:r w:rsidRPr="0061437A">
              <w:rPr>
                <w:rFonts w:cs="Calibri"/>
                <w:color w:val="000000"/>
                <w:sz w:val="20"/>
                <w:szCs w:val="20"/>
              </w:rPr>
              <w:t>55H</w:t>
            </w:r>
          </w:p>
        </w:tc>
        <w:tc>
          <w:tcPr>
            <w:tcW w:w="1523" w:type="dxa"/>
            <w:tcBorders>
              <w:top w:val="nil"/>
              <w:left w:val="nil"/>
              <w:bottom w:val="single" w:sz="4" w:space="0" w:color="auto"/>
              <w:right w:val="single" w:sz="8" w:space="0" w:color="auto"/>
            </w:tcBorders>
            <w:shd w:val="clear" w:color="auto" w:fill="auto"/>
            <w:noWrap/>
            <w:vAlign w:val="center"/>
          </w:tcPr>
          <w:p w14:paraId="2EAE18D6" w14:textId="77777777" w:rsidR="00246858" w:rsidRPr="0061437A" w:rsidRDefault="00246858" w:rsidP="00F27F5C">
            <w:pPr>
              <w:jc w:val="center"/>
              <w:rPr>
                <w:rFonts w:cs="Calibri"/>
                <w:sz w:val="20"/>
                <w:szCs w:val="20"/>
              </w:rPr>
            </w:pPr>
            <w:r w:rsidRPr="0061437A">
              <w:rPr>
                <w:rFonts w:cs="Calibri"/>
                <w:color w:val="000000"/>
                <w:sz w:val="20"/>
                <w:szCs w:val="20"/>
              </w:rPr>
              <w:t>361585</w:t>
            </w:r>
          </w:p>
        </w:tc>
        <w:tc>
          <w:tcPr>
            <w:tcW w:w="1528" w:type="dxa"/>
            <w:tcBorders>
              <w:top w:val="nil"/>
              <w:left w:val="nil"/>
              <w:bottom w:val="single" w:sz="4" w:space="0" w:color="auto"/>
              <w:right w:val="single" w:sz="8" w:space="0" w:color="auto"/>
            </w:tcBorders>
            <w:shd w:val="clear" w:color="auto" w:fill="auto"/>
            <w:noWrap/>
            <w:vAlign w:val="center"/>
          </w:tcPr>
          <w:p w14:paraId="1F87C818" w14:textId="77777777" w:rsidR="00246858" w:rsidRPr="0061437A" w:rsidRDefault="00246858" w:rsidP="00F27F5C">
            <w:pPr>
              <w:jc w:val="center"/>
              <w:rPr>
                <w:rFonts w:cs="Calibri"/>
                <w:sz w:val="20"/>
                <w:szCs w:val="20"/>
              </w:rPr>
            </w:pPr>
            <w:r w:rsidRPr="0061437A">
              <w:rPr>
                <w:rFonts w:cs="Calibri"/>
                <w:color w:val="000000"/>
                <w:sz w:val="20"/>
                <w:szCs w:val="20"/>
              </w:rPr>
              <w:t>5782226</w:t>
            </w:r>
          </w:p>
        </w:tc>
      </w:tr>
      <w:tr w:rsidR="00246858" w:rsidRPr="00B61612" w14:paraId="29CD504D" w14:textId="77777777" w:rsidTr="002F4589">
        <w:trPr>
          <w:trHeight w:val="255"/>
          <w:jc w:val="center"/>
        </w:trPr>
        <w:tc>
          <w:tcPr>
            <w:tcW w:w="1744" w:type="dxa"/>
            <w:tcBorders>
              <w:top w:val="single" w:sz="4" w:space="0" w:color="auto"/>
              <w:left w:val="single" w:sz="4" w:space="0" w:color="auto"/>
              <w:bottom w:val="single" w:sz="4" w:space="0" w:color="auto"/>
              <w:right w:val="single" w:sz="4" w:space="0" w:color="auto"/>
            </w:tcBorders>
            <w:vAlign w:val="center"/>
          </w:tcPr>
          <w:p w14:paraId="173A17B2" w14:textId="77777777" w:rsidR="00246858" w:rsidRPr="0061437A" w:rsidRDefault="00246858" w:rsidP="00246858">
            <w:pPr>
              <w:jc w:val="center"/>
              <w:rPr>
                <w:rFonts w:cs="Calibri"/>
                <w:color w:val="000000"/>
                <w:sz w:val="20"/>
                <w:szCs w:val="20"/>
              </w:rPr>
            </w:pPr>
            <w:r w:rsidRPr="0061437A">
              <w:rPr>
                <w:rFonts w:cs="Calibri"/>
                <w:color w:val="000000"/>
                <w:sz w:val="20"/>
                <w:szCs w:val="20"/>
              </w:rPr>
              <w:t>BH 09</w:t>
            </w:r>
          </w:p>
        </w:tc>
        <w:tc>
          <w:tcPr>
            <w:tcW w:w="742" w:type="dxa"/>
            <w:tcBorders>
              <w:top w:val="nil"/>
              <w:left w:val="single" w:sz="4" w:space="0" w:color="auto"/>
              <w:bottom w:val="single" w:sz="4" w:space="0" w:color="auto"/>
              <w:right w:val="single" w:sz="4" w:space="0" w:color="auto"/>
            </w:tcBorders>
          </w:tcPr>
          <w:p w14:paraId="2B2B7304" w14:textId="77777777" w:rsidR="00246858" w:rsidRPr="0061437A" w:rsidRDefault="00246858" w:rsidP="00246858">
            <w:pPr>
              <w:jc w:val="center"/>
              <w:rPr>
                <w:rFonts w:cs="Calibri"/>
                <w:color w:val="000000"/>
                <w:sz w:val="20"/>
                <w:szCs w:val="20"/>
              </w:rPr>
            </w:pPr>
            <w:r>
              <w:rPr>
                <w:rFonts w:cs="Calibri"/>
                <w:color w:val="000000"/>
                <w:sz w:val="20"/>
                <w:szCs w:val="20"/>
              </w:rPr>
              <w:t>9</w:t>
            </w:r>
          </w:p>
        </w:tc>
        <w:tc>
          <w:tcPr>
            <w:tcW w:w="1720" w:type="dxa"/>
            <w:tcBorders>
              <w:top w:val="nil"/>
              <w:left w:val="single" w:sz="4" w:space="0" w:color="auto"/>
              <w:bottom w:val="single" w:sz="4" w:space="0" w:color="auto"/>
              <w:right w:val="single" w:sz="4" w:space="0" w:color="auto"/>
            </w:tcBorders>
          </w:tcPr>
          <w:p w14:paraId="1E08D51F" w14:textId="77777777" w:rsidR="00246858" w:rsidRPr="0061437A" w:rsidRDefault="00246858" w:rsidP="00246858">
            <w:pPr>
              <w:jc w:val="center"/>
              <w:rPr>
                <w:rFonts w:cs="Calibri"/>
                <w:color w:val="000000"/>
                <w:sz w:val="20"/>
                <w:szCs w:val="20"/>
              </w:rPr>
            </w:pPr>
            <w:r>
              <w:rPr>
                <w:rFonts w:cs="Calibri"/>
                <w:color w:val="000000"/>
                <w:sz w:val="20"/>
                <w:szCs w:val="20"/>
              </w:rPr>
              <w:t>WLRB I</w:t>
            </w:r>
          </w:p>
        </w:tc>
        <w:tc>
          <w:tcPr>
            <w:tcW w:w="1336" w:type="dxa"/>
            <w:tcBorders>
              <w:top w:val="nil"/>
              <w:left w:val="single" w:sz="4" w:space="0" w:color="auto"/>
              <w:bottom w:val="single" w:sz="4" w:space="0" w:color="auto"/>
              <w:right w:val="single" w:sz="8" w:space="0" w:color="auto"/>
            </w:tcBorders>
            <w:shd w:val="clear" w:color="auto" w:fill="auto"/>
            <w:noWrap/>
            <w:vAlign w:val="center"/>
            <w:hideMark/>
          </w:tcPr>
          <w:p w14:paraId="2CF0E5CC" w14:textId="77777777" w:rsidR="00246858" w:rsidRPr="0061437A" w:rsidRDefault="00246858" w:rsidP="00246858">
            <w:pPr>
              <w:jc w:val="center"/>
              <w:rPr>
                <w:rFonts w:cs="Calibri"/>
                <w:color w:val="000000"/>
                <w:sz w:val="20"/>
                <w:szCs w:val="20"/>
              </w:rPr>
            </w:pPr>
            <w:r w:rsidRPr="0061437A">
              <w:rPr>
                <w:rFonts w:cs="Calibri"/>
                <w:color w:val="000000"/>
                <w:sz w:val="20"/>
                <w:szCs w:val="20"/>
              </w:rPr>
              <w:t>55H</w:t>
            </w:r>
          </w:p>
        </w:tc>
        <w:tc>
          <w:tcPr>
            <w:tcW w:w="1523" w:type="dxa"/>
            <w:tcBorders>
              <w:top w:val="nil"/>
              <w:left w:val="nil"/>
              <w:bottom w:val="single" w:sz="4" w:space="0" w:color="auto"/>
              <w:right w:val="single" w:sz="8" w:space="0" w:color="auto"/>
            </w:tcBorders>
            <w:shd w:val="clear" w:color="auto" w:fill="auto"/>
            <w:noWrap/>
            <w:vAlign w:val="center"/>
          </w:tcPr>
          <w:p w14:paraId="795F3A9E" w14:textId="77777777" w:rsidR="00246858" w:rsidRPr="0061437A" w:rsidRDefault="00246858" w:rsidP="00246858">
            <w:pPr>
              <w:jc w:val="center"/>
              <w:rPr>
                <w:rFonts w:cs="Calibri"/>
                <w:sz w:val="20"/>
                <w:szCs w:val="20"/>
              </w:rPr>
            </w:pPr>
            <w:r w:rsidRPr="0061437A">
              <w:rPr>
                <w:rFonts w:cs="Calibri"/>
                <w:color w:val="000000"/>
                <w:sz w:val="20"/>
                <w:szCs w:val="20"/>
              </w:rPr>
              <w:t>359645</w:t>
            </w:r>
          </w:p>
        </w:tc>
        <w:tc>
          <w:tcPr>
            <w:tcW w:w="1528" w:type="dxa"/>
            <w:tcBorders>
              <w:top w:val="nil"/>
              <w:left w:val="nil"/>
              <w:bottom w:val="single" w:sz="4" w:space="0" w:color="auto"/>
              <w:right w:val="single" w:sz="8" w:space="0" w:color="auto"/>
            </w:tcBorders>
            <w:shd w:val="clear" w:color="auto" w:fill="auto"/>
            <w:noWrap/>
            <w:vAlign w:val="center"/>
          </w:tcPr>
          <w:p w14:paraId="51E6B952" w14:textId="77777777" w:rsidR="00246858" w:rsidRPr="0061437A" w:rsidRDefault="00246858" w:rsidP="00246858">
            <w:pPr>
              <w:jc w:val="center"/>
              <w:rPr>
                <w:rFonts w:cs="Calibri"/>
                <w:sz w:val="20"/>
                <w:szCs w:val="20"/>
              </w:rPr>
            </w:pPr>
            <w:r w:rsidRPr="0061437A">
              <w:rPr>
                <w:rFonts w:cs="Calibri"/>
                <w:color w:val="000000"/>
                <w:sz w:val="20"/>
                <w:szCs w:val="20"/>
              </w:rPr>
              <w:t>5781875</w:t>
            </w:r>
          </w:p>
        </w:tc>
      </w:tr>
      <w:tr w:rsidR="00246858" w:rsidRPr="00B61612" w14:paraId="46C52D7C" w14:textId="77777777" w:rsidTr="002F4589">
        <w:trPr>
          <w:trHeight w:val="255"/>
          <w:jc w:val="center"/>
        </w:trPr>
        <w:tc>
          <w:tcPr>
            <w:tcW w:w="1744" w:type="dxa"/>
            <w:tcBorders>
              <w:top w:val="single" w:sz="4" w:space="0" w:color="auto"/>
              <w:left w:val="single" w:sz="4" w:space="0" w:color="auto"/>
              <w:bottom w:val="single" w:sz="4" w:space="0" w:color="auto"/>
              <w:right w:val="single" w:sz="4" w:space="0" w:color="auto"/>
            </w:tcBorders>
            <w:vAlign w:val="center"/>
          </w:tcPr>
          <w:p w14:paraId="757C5CFB" w14:textId="77777777" w:rsidR="00246858" w:rsidRPr="0061437A" w:rsidRDefault="00246858" w:rsidP="00246858">
            <w:pPr>
              <w:jc w:val="center"/>
              <w:rPr>
                <w:rFonts w:cs="Calibri"/>
                <w:color w:val="000000"/>
                <w:sz w:val="20"/>
                <w:szCs w:val="20"/>
              </w:rPr>
            </w:pPr>
            <w:r w:rsidRPr="0061437A">
              <w:rPr>
                <w:rFonts w:cs="Calibri"/>
                <w:color w:val="000000"/>
                <w:sz w:val="20"/>
                <w:szCs w:val="20"/>
              </w:rPr>
              <w:t>BH 10</w:t>
            </w:r>
          </w:p>
        </w:tc>
        <w:tc>
          <w:tcPr>
            <w:tcW w:w="742" w:type="dxa"/>
            <w:tcBorders>
              <w:top w:val="nil"/>
              <w:left w:val="single" w:sz="4" w:space="0" w:color="auto"/>
              <w:bottom w:val="single" w:sz="4" w:space="0" w:color="auto"/>
              <w:right w:val="single" w:sz="4" w:space="0" w:color="auto"/>
            </w:tcBorders>
          </w:tcPr>
          <w:p w14:paraId="5D369756" w14:textId="77777777" w:rsidR="00246858" w:rsidRPr="0061437A" w:rsidRDefault="00246858" w:rsidP="00246858">
            <w:pPr>
              <w:jc w:val="center"/>
              <w:rPr>
                <w:rFonts w:cs="Calibri"/>
                <w:color w:val="000000"/>
                <w:sz w:val="20"/>
                <w:szCs w:val="20"/>
              </w:rPr>
            </w:pPr>
            <w:r>
              <w:rPr>
                <w:rFonts w:cs="Calibri"/>
                <w:color w:val="000000"/>
                <w:sz w:val="20"/>
                <w:szCs w:val="20"/>
              </w:rPr>
              <w:t>10</w:t>
            </w:r>
          </w:p>
        </w:tc>
        <w:tc>
          <w:tcPr>
            <w:tcW w:w="1720" w:type="dxa"/>
            <w:tcBorders>
              <w:top w:val="nil"/>
              <w:left w:val="single" w:sz="4" w:space="0" w:color="auto"/>
              <w:bottom w:val="single" w:sz="4" w:space="0" w:color="auto"/>
              <w:right w:val="single" w:sz="4" w:space="0" w:color="auto"/>
            </w:tcBorders>
          </w:tcPr>
          <w:p w14:paraId="34322C0F" w14:textId="77777777" w:rsidR="00246858" w:rsidRPr="0061437A" w:rsidRDefault="00246858" w:rsidP="00246858">
            <w:pPr>
              <w:jc w:val="center"/>
              <w:rPr>
                <w:rFonts w:cs="Calibri"/>
                <w:color w:val="000000"/>
                <w:sz w:val="20"/>
                <w:szCs w:val="20"/>
              </w:rPr>
            </w:pPr>
            <w:r>
              <w:rPr>
                <w:rFonts w:cs="Calibri"/>
                <w:color w:val="000000"/>
                <w:sz w:val="20"/>
                <w:szCs w:val="20"/>
              </w:rPr>
              <w:t>WLRB J</w:t>
            </w:r>
          </w:p>
        </w:tc>
        <w:tc>
          <w:tcPr>
            <w:tcW w:w="1336" w:type="dxa"/>
            <w:tcBorders>
              <w:top w:val="nil"/>
              <w:left w:val="single" w:sz="4" w:space="0" w:color="auto"/>
              <w:bottom w:val="single" w:sz="4" w:space="0" w:color="auto"/>
              <w:right w:val="single" w:sz="8" w:space="0" w:color="auto"/>
            </w:tcBorders>
            <w:shd w:val="clear" w:color="auto" w:fill="auto"/>
            <w:noWrap/>
            <w:vAlign w:val="center"/>
            <w:hideMark/>
          </w:tcPr>
          <w:p w14:paraId="6E08418D" w14:textId="77777777" w:rsidR="00246858" w:rsidRPr="0061437A" w:rsidRDefault="00246858" w:rsidP="00246858">
            <w:pPr>
              <w:jc w:val="center"/>
              <w:rPr>
                <w:rFonts w:cs="Calibri"/>
                <w:color w:val="000000"/>
                <w:sz w:val="20"/>
                <w:szCs w:val="20"/>
              </w:rPr>
            </w:pPr>
            <w:r w:rsidRPr="0061437A">
              <w:rPr>
                <w:rFonts w:cs="Calibri"/>
                <w:color w:val="000000"/>
                <w:sz w:val="20"/>
                <w:szCs w:val="20"/>
              </w:rPr>
              <w:t>55H</w:t>
            </w:r>
          </w:p>
        </w:tc>
        <w:tc>
          <w:tcPr>
            <w:tcW w:w="1523" w:type="dxa"/>
            <w:tcBorders>
              <w:top w:val="nil"/>
              <w:left w:val="nil"/>
              <w:bottom w:val="single" w:sz="4" w:space="0" w:color="auto"/>
              <w:right w:val="single" w:sz="8" w:space="0" w:color="auto"/>
            </w:tcBorders>
            <w:shd w:val="clear" w:color="auto" w:fill="auto"/>
            <w:noWrap/>
            <w:vAlign w:val="center"/>
          </w:tcPr>
          <w:p w14:paraId="0AA7DB75" w14:textId="77777777" w:rsidR="00246858" w:rsidRPr="0061437A" w:rsidRDefault="00246858" w:rsidP="00246858">
            <w:pPr>
              <w:jc w:val="center"/>
              <w:rPr>
                <w:rFonts w:cs="Calibri"/>
                <w:sz w:val="20"/>
                <w:szCs w:val="20"/>
              </w:rPr>
            </w:pPr>
            <w:r w:rsidRPr="0061437A">
              <w:rPr>
                <w:rFonts w:cs="Calibri"/>
                <w:color w:val="000000"/>
                <w:sz w:val="20"/>
                <w:szCs w:val="20"/>
              </w:rPr>
              <w:t>361170</w:t>
            </w:r>
          </w:p>
        </w:tc>
        <w:tc>
          <w:tcPr>
            <w:tcW w:w="1528" w:type="dxa"/>
            <w:tcBorders>
              <w:top w:val="nil"/>
              <w:left w:val="nil"/>
              <w:bottom w:val="single" w:sz="4" w:space="0" w:color="auto"/>
              <w:right w:val="single" w:sz="8" w:space="0" w:color="auto"/>
            </w:tcBorders>
            <w:shd w:val="clear" w:color="auto" w:fill="auto"/>
            <w:noWrap/>
            <w:vAlign w:val="center"/>
          </w:tcPr>
          <w:p w14:paraId="057CEFC2" w14:textId="77777777" w:rsidR="00246858" w:rsidRPr="0061437A" w:rsidRDefault="00246858" w:rsidP="00246858">
            <w:pPr>
              <w:jc w:val="center"/>
              <w:rPr>
                <w:rFonts w:cs="Calibri"/>
                <w:sz w:val="20"/>
                <w:szCs w:val="20"/>
              </w:rPr>
            </w:pPr>
            <w:r w:rsidRPr="0061437A">
              <w:rPr>
                <w:rFonts w:cs="Calibri"/>
                <w:color w:val="000000"/>
                <w:sz w:val="20"/>
                <w:szCs w:val="20"/>
              </w:rPr>
              <w:t>5780667</w:t>
            </w:r>
          </w:p>
        </w:tc>
      </w:tr>
    </w:tbl>
    <w:p w14:paraId="27357532" w14:textId="77777777" w:rsidR="00DA4601" w:rsidRDefault="00DA4601" w:rsidP="00DA4601"/>
    <w:p w14:paraId="07F023C8" w14:textId="77777777" w:rsidR="00DA4601" w:rsidRDefault="001F5816" w:rsidP="00DA4601">
      <w:pPr>
        <w:jc w:val="center"/>
      </w:pPr>
      <w:r>
        <w:rPr>
          <w:noProof/>
        </w:rPr>
        <w:lastRenderedPageBreak/>
        <w:drawing>
          <wp:inline distT="0" distB="0" distL="0" distR="0" wp14:anchorId="6F15F05C" wp14:editId="07777777">
            <wp:extent cx="6105525" cy="4362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l="7974" r="13849"/>
                    <a:stretch>
                      <a:fillRect/>
                    </a:stretch>
                  </pic:blipFill>
                  <pic:spPr bwMode="auto">
                    <a:xfrm>
                      <a:off x="0" y="0"/>
                      <a:ext cx="6105525" cy="4362450"/>
                    </a:xfrm>
                    <a:prstGeom prst="rect">
                      <a:avLst/>
                    </a:prstGeom>
                    <a:noFill/>
                    <a:ln>
                      <a:noFill/>
                    </a:ln>
                  </pic:spPr>
                </pic:pic>
              </a:graphicData>
            </a:graphic>
          </wp:inline>
        </w:drawing>
      </w:r>
    </w:p>
    <w:p w14:paraId="4BDB5498" w14:textId="77777777" w:rsidR="00DA4601" w:rsidRPr="00DA4601" w:rsidRDefault="00DA4601" w:rsidP="00DA4601">
      <w:pPr>
        <w:jc w:val="center"/>
        <w:rPr>
          <w:b/>
          <w:bCs/>
          <w:sz w:val="20"/>
          <w:szCs w:val="20"/>
        </w:rPr>
      </w:pPr>
    </w:p>
    <w:p w14:paraId="1F2F7CA9" w14:textId="77777777" w:rsidR="00DA4601" w:rsidRPr="00DA4601" w:rsidRDefault="00DA4601" w:rsidP="00DA4601">
      <w:pPr>
        <w:jc w:val="center"/>
        <w:rPr>
          <w:b/>
          <w:bCs/>
          <w:sz w:val="20"/>
          <w:szCs w:val="20"/>
        </w:rPr>
      </w:pPr>
      <w:r w:rsidRPr="00DA4601">
        <w:rPr>
          <w:b/>
          <w:bCs/>
          <w:sz w:val="20"/>
          <w:szCs w:val="20"/>
        </w:rPr>
        <w:t>Figure 8.  Borehole locations across the Officer South precinct area subject to sampling.</w:t>
      </w:r>
    </w:p>
    <w:p w14:paraId="2916C19D" w14:textId="77777777" w:rsidR="00DA4601" w:rsidRDefault="00DA4601" w:rsidP="00DA4601"/>
    <w:p w14:paraId="4AB2C8F5" w14:textId="3ED8AFB3" w:rsidR="008D77D6" w:rsidRDefault="00DA4601" w:rsidP="00DA4601">
      <w:r>
        <w:t>For each site the following samples were collected:</w:t>
      </w:r>
    </w:p>
    <w:p w14:paraId="1493CBEB" w14:textId="77777777" w:rsidR="008D77D6" w:rsidRDefault="008D77D6" w:rsidP="008D77D6"/>
    <w:p w14:paraId="541F12E7" w14:textId="2EB810D5" w:rsidR="008D77D6" w:rsidRDefault="00DA4601" w:rsidP="008D77D6">
      <w:pPr>
        <w:pStyle w:val="ListParagraph"/>
        <w:numPr>
          <w:ilvl w:val="0"/>
          <w:numId w:val="50"/>
        </w:numPr>
      </w:pPr>
      <w:r>
        <w:t>Surface A</w:t>
      </w:r>
      <w:r w:rsidRPr="008D77D6">
        <w:rPr>
          <w:vertAlign w:val="subscript"/>
        </w:rPr>
        <w:t>1</w:t>
      </w:r>
      <w:r>
        <w:t xml:space="preserve"> horizon topsoil sample from 0-10cm.  </w:t>
      </w:r>
      <w:r>
        <w:tab/>
      </w:r>
      <w:r>
        <w:tab/>
      </w:r>
      <w:r w:rsidR="008D77D6">
        <w:tab/>
      </w:r>
      <w:r>
        <w:t>10 samples.</w:t>
      </w:r>
    </w:p>
    <w:p w14:paraId="08D7C249" w14:textId="419B19DB" w:rsidR="008D77D6" w:rsidRPr="00A52493" w:rsidRDefault="00DA4601" w:rsidP="008D77D6">
      <w:pPr>
        <w:pStyle w:val="ListParagraph"/>
        <w:numPr>
          <w:ilvl w:val="0"/>
          <w:numId w:val="50"/>
        </w:numPr>
      </w:pPr>
      <w:r>
        <w:t>Subsoil B2</w:t>
      </w:r>
      <w:r w:rsidRPr="008D77D6">
        <w:rPr>
          <w:vertAlign w:val="subscript"/>
        </w:rPr>
        <w:t>(1)</w:t>
      </w:r>
      <w:r>
        <w:t xml:space="preserve"> </w:t>
      </w:r>
      <w:r w:rsidRPr="00A52493">
        <w:t xml:space="preserve">horizon subsoil </w:t>
      </w:r>
      <w:r>
        <w:t>sample from 10-</w:t>
      </w:r>
      <w:r w:rsidRPr="00A52493">
        <w:t>50cm.</w:t>
      </w:r>
      <w:r>
        <w:t xml:space="preserve"> </w:t>
      </w:r>
      <w:r>
        <w:tab/>
      </w:r>
      <w:r>
        <w:tab/>
        <w:t>10 samples.</w:t>
      </w:r>
    </w:p>
    <w:p w14:paraId="49AF3705" w14:textId="6DC7979E" w:rsidR="008D77D6" w:rsidRDefault="00DA4601" w:rsidP="008D77D6">
      <w:pPr>
        <w:pStyle w:val="ListParagraph"/>
        <w:numPr>
          <w:ilvl w:val="0"/>
          <w:numId w:val="50"/>
        </w:numPr>
      </w:pPr>
      <w:r>
        <w:t>Deep subsoil B2</w:t>
      </w:r>
      <w:r w:rsidRPr="008D77D6">
        <w:rPr>
          <w:vertAlign w:val="subscript"/>
        </w:rPr>
        <w:t>(2)</w:t>
      </w:r>
      <w:r>
        <w:t xml:space="preserve"> horizon sample from 50-100cm.</w:t>
      </w:r>
      <w:r>
        <w:tab/>
      </w:r>
      <w:r>
        <w:tab/>
        <w:t>10 samples.</w:t>
      </w:r>
    </w:p>
    <w:p w14:paraId="3A38452C" w14:textId="48E00504" w:rsidR="008D77D6" w:rsidRPr="00A52493" w:rsidRDefault="00DA4601" w:rsidP="008D77D6">
      <w:pPr>
        <w:pStyle w:val="ListParagraph"/>
        <w:numPr>
          <w:ilvl w:val="0"/>
          <w:numId w:val="50"/>
        </w:numPr>
      </w:pPr>
      <w:r w:rsidRPr="00A52493">
        <w:t>Deep</w:t>
      </w:r>
      <w:r>
        <w:t xml:space="preserve"> subsoil</w:t>
      </w:r>
      <w:r w:rsidRPr="00A52493">
        <w:t xml:space="preserve"> B</w:t>
      </w:r>
      <w:r>
        <w:t>2</w:t>
      </w:r>
      <w:r w:rsidRPr="008D77D6">
        <w:rPr>
          <w:vertAlign w:val="subscript"/>
        </w:rPr>
        <w:t>(3)</w:t>
      </w:r>
      <w:r w:rsidRPr="00A52493">
        <w:t xml:space="preserve"> horizon</w:t>
      </w:r>
      <w:r>
        <w:t xml:space="preserve"> sample from 100-150cm</w:t>
      </w:r>
      <w:r w:rsidRPr="00A52493">
        <w:t>.</w:t>
      </w:r>
      <w:r>
        <w:t xml:space="preserve">  </w:t>
      </w:r>
      <w:r>
        <w:tab/>
      </w:r>
      <w:r>
        <w:tab/>
        <w:t>10 samples.</w:t>
      </w:r>
    </w:p>
    <w:p w14:paraId="116E356E" w14:textId="77777777" w:rsidR="00DA4601" w:rsidRDefault="00DA4601" w:rsidP="008D77D6">
      <w:pPr>
        <w:pStyle w:val="ListParagraph"/>
        <w:numPr>
          <w:ilvl w:val="0"/>
          <w:numId w:val="50"/>
        </w:numPr>
      </w:pPr>
      <w:r w:rsidRPr="00A52493">
        <w:t>Deep</w:t>
      </w:r>
      <w:r>
        <w:t xml:space="preserve"> subsoil</w:t>
      </w:r>
      <w:r w:rsidRPr="00A52493">
        <w:t xml:space="preserve"> B</w:t>
      </w:r>
      <w:r>
        <w:t>2</w:t>
      </w:r>
      <w:r w:rsidRPr="008D77D6">
        <w:rPr>
          <w:vertAlign w:val="subscript"/>
        </w:rPr>
        <w:t>(4)</w:t>
      </w:r>
      <w:r w:rsidRPr="00A52493">
        <w:t xml:space="preserve"> horizon </w:t>
      </w:r>
      <w:r>
        <w:t xml:space="preserve">sample from </w:t>
      </w:r>
      <w:r w:rsidRPr="00A52493">
        <w:t>2</w:t>
      </w:r>
      <w:r>
        <w:t>00-250cm</w:t>
      </w:r>
      <w:r w:rsidRPr="00A52493">
        <w:t>.</w:t>
      </w:r>
      <w:r>
        <w:t xml:space="preserve">  </w:t>
      </w:r>
      <w:r>
        <w:tab/>
      </w:r>
      <w:r>
        <w:tab/>
        <w:t>10 samples.</w:t>
      </w:r>
    </w:p>
    <w:p w14:paraId="74869460" w14:textId="77777777" w:rsidR="00DA4601" w:rsidRDefault="00DA4601" w:rsidP="00DA4601"/>
    <w:p w14:paraId="32D303A8" w14:textId="77777777" w:rsidR="00DA4601" w:rsidRDefault="00DA4601" w:rsidP="00DA4601">
      <w:r>
        <w:t xml:space="preserve">The total number of samples collected was 50.  Results </w:t>
      </w:r>
      <w:r w:rsidRPr="00A52493">
        <w:t xml:space="preserve">enable a detailed review of </w:t>
      </w:r>
      <w:r>
        <w:t xml:space="preserve">sodic and dispersive soil conditions across the site at five separate depth intervals, covering both shallow and deep zones within soil profiles.  </w:t>
      </w:r>
    </w:p>
    <w:p w14:paraId="187F57B8" w14:textId="77777777" w:rsidR="00DA4601" w:rsidRDefault="00DA4601" w:rsidP="00DA4601"/>
    <w:p w14:paraId="1A2E82BC" w14:textId="77777777" w:rsidR="00DA4601" w:rsidRDefault="00DA4601" w:rsidP="00DA4601">
      <w:pPr>
        <w:pStyle w:val="Heading2"/>
      </w:pPr>
      <w:bookmarkStart w:id="23" w:name="_Toc139008323"/>
      <w:r>
        <w:t>3.3.</w:t>
      </w:r>
      <w:r>
        <w:tab/>
        <w:t>Laboratory Analysis.</w:t>
      </w:r>
      <w:bookmarkEnd w:id="23"/>
    </w:p>
    <w:p w14:paraId="3A579D67" w14:textId="77777777" w:rsidR="00DA4601" w:rsidRDefault="00DA4601" w:rsidP="00DA4601">
      <w:r>
        <w:t xml:space="preserve">Following field sampling, staff of Jacobs dispatched samples to Nutrient Advantage (NA) laboratory, Werribee for chemical assay following the two rounds of field investigation.  NA are an ASPAC and NATA accredited laboratory.  </w:t>
      </w:r>
      <w:r w:rsidRPr="00984F80">
        <w:t xml:space="preserve">Results are </w:t>
      </w:r>
      <w:r w:rsidRPr="009D6E0C">
        <w:t xml:space="preserve">provided in Appendix </w:t>
      </w:r>
      <w:r w:rsidR="0061437A" w:rsidRPr="009D6E0C">
        <w:t>A</w:t>
      </w:r>
      <w:r w:rsidRPr="009D6E0C">
        <w:t xml:space="preserve"> </w:t>
      </w:r>
      <w:r w:rsidR="009B5FB7" w:rsidRPr="009D6E0C">
        <w:t xml:space="preserve">(interpreted data with colour coding) </w:t>
      </w:r>
      <w:r w:rsidR="009B5FB7">
        <w:t xml:space="preserve">and </w:t>
      </w:r>
      <w:r w:rsidRPr="009D6E0C">
        <w:t xml:space="preserve">Appendix </w:t>
      </w:r>
      <w:r w:rsidR="0061437A" w:rsidRPr="009D6E0C">
        <w:t>B</w:t>
      </w:r>
      <w:r w:rsidR="009B5FB7">
        <w:t xml:space="preserve"> </w:t>
      </w:r>
      <w:r w:rsidR="009B5FB7" w:rsidRPr="009D6E0C">
        <w:t>(laboratory data files)</w:t>
      </w:r>
      <w:r w:rsidRPr="009D6E0C">
        <w:t>.  Results</w:t>
      </w:r>
      <w:r w:rsidRPr="00CF0297">
        <w:t xml:space="preserve"> </w:t>
      </w:r>
      <w:r w:rsidRPr="00576F62">
        <w:t xml:space="preserve">are </w:t>
      </w:r>
      <w:r w:rsidRPr="00AB0BF0">
        <w:t xml:space="preserve">discussed in Section </w:t>
      </w:r>
      <w:r w:rsidR="00AB0BF0" w:rsidRPr="00AB0BF0">
        <w:t>7 along</w:t>
      </w:r>
      <w:r w:rsidR="00AB0BF0">
        <w:t xml:space="preserve"> with </w:t>
      </w:r>
      <w:r w:rsidRPr="00576F62">
        <w:t>gypsum calculations</w:t>
      </w:r>
      <w:r w:rsidR="00AB0BF0">
        <w:t>.</w:t>
      </w:r>
    </w:p>
    <w:p w14:paraId="54738AF4" w14:textId="77777777" w:rsidR="00DA4601" w:rsidRDefault="00DA4601" w:rsidP="00DA4601"/>
    <w:p w14:paraId="0E0E751D" w14:textId="77777777" w:rsidR="00DA4601" w:rsidRDefault="00DA4601" w:rsidP="00DA4601">
      <w:r>
        <w:lastRenderedPageBreak/>
        <w:t>A list of tests carried out and test codes used for assessment in accordance with Rayment and Lyons (2010) are provided in Table 2.</w:t>
      </w:r>
    </w:p>
    <w:p w14:paraId="46ABBD8F" w14:textId="77777777" w:rsidR="00DA4601" w:rsidRDefault="00DA4601" w:rsidP="00DA4601">
      <w:pPr>
        <w:jc w:val="center"/>
        <w:rPr>
          <w:b/>
          <w:bCs/>
          <w:sz w:val="20"/>
          <w:szCs w:val="20"/>
        </w:rPr>
      </w:pPr>
    </w:p>
    <w:p w14:paraId="2C90ED11" w14:textId="77777777" w:rsidR="00DA4601" w:rsidRDefault="00DA4601" w:rsidP="00DA4601">
      <w:pPr>
        <w:jc w:val="center"/>
        <w:rPr>
          <w:b/>
          <w:bCs/>
          <w:sz w:val="20"/>
          <w:szCs w:val="20"/>
        </w:rPr>
      </w:pPr>
      <w:r w:rsidRPr="00A8708A">
        <w:rPr>
          <w:b/>
          <w:bCs/>
          <w:sz w:val="20"/>
          <w:szCs w:val="20"/>
        </w:rPr>
        <w:t xml:space="preserve">Table </w:t>
      </w:r>
      <w:r>
        <w:rPr>
          <w:b/>
          <w:bCs/>
          <w:sz w:val="20"/>
          <w:szCs w:val="20"/>
        </w:rPr>
        <w:t>2</w:t>
      </w:r>
      <w:r w:rsidRPr="00A8708A">
        <w:rPr>
          <w:b/>
          <w:bCs/>
          <w:sz w:val="20"/>
          <w:szCs w:val="20"/>
        </w:rPr>
        <w:t>.</w:t>
      </w:r>
      <w:r>
        <w:rPr>
          <w:b/>
          <w:bCs/>
          <w:sz w:val="20"/>
          <w:szCs w:val="20"/>
        </w:rPr>
        <w:t xml:space="preserve">  Laboratory testing and test methods.</w:t>
      </w:r>
    </w:p>
    <w:p w14:paraId="06BBA33E" w14:textId="77777777" w:rsidR="00DA4601" w:rsidRDefault="00DA4601" w:rsidP="00DA4601">
      <w:pPr>
        <w:jc w:val="center"/>
        <w:rPr>
          <w:b/>
          <w:bCs/>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DA4601" w:rsidRPr="00684D0B" w14:paraId="21F8BF43" w14:textId="77777777" w:rsidTr="00DA4601">
        <w:tc>
          <w:tcPr>
            <w:tcW w:w="5353" w:type="dxa"/>
            <w:shd w:val="clear" w:color="auto" w:fill="auto"/>
          </w:tcPr>
          <w:p w14:paraId="1A980240" w14:textId="77777777" w:rsidR="00DA4601" w:rsidRPr="00684D0B" w:rsidRDefault="00DA4601" w:rsidP="00F27F5C">
            <w:pPr>
              <w:jc w:val="center"/>
              <w:rPr>
                <w:b/>
                <w:bCs/>
                <w:sz w:val="18"/>
                <w:szCs w:val="18"/>
              </w:rPr>
            </w:pPr>
            <w:r w:rsidRPr="00684D0B">
              <w:rPr>
                <w:b/>
                <w:bCs/>
                <w:sz w:val="18"/>
                <w:szCs w:val="18"/>
              </w:rPr>
              <w:t>Laboratory Test</w:t>
            </w:r>
          </w:p>
        </w:tc>
        <w:tc>
          <w:tcPr>
            <w:tcW w:w="4394" w:type="dxa"/>
            <w:shd w:val="clear" w:color="auto" w:fill="auto"/>
          </w:tcPr>
          <w:p w14:paraId="3D3BDB0B" w14:textId="77777777" w:rsidR="00DA4601" w:rsidRPr="00684D0B" w:rsidRDefault="00DA4601" w:rsidP="00F27F5C">
            <w:pPr>
              <w:jc w:val="center"/>
              <w:rPr>
                <w:b/>
                <w:bCs/>
                <w:sz w:val="18"/>
                <w:szCs w:val="18"/>
              </w:rPr>
            </w:pPr>
            <w:r w:rsidRPr="00684D0B">
              <w:rPr>
                <w:b/>
                <w:bCs/>
                <w:sz w:val="18"/>
                <w:szCs w:val="18"/>
              </w:rPr>
              <w:t>Test Method – Rayment and Lyons (2010)</w:t>
            </w:r>
          </w:p>
        </w:tc>
      </w:tr>
      <w:tr w:rsidR="00DA4601" w:rsidRPr="00684D0B" w14:paraId="35756D6A" w14:textId="77777777" w:rsidTr="00DA4601">
        <w:tc>
          <w:tcPr>
            <w:tcW w:w="5353" w:type="dxa"/>
            <w:shd w:val="clear" w:color="auto" w:fill="auto"/>
          </w:tcPr>
          <w:p w14:paraId="59E7C438" w14:textId="77777777" w:rsidR="00DA4601" w:rsidRPr="00684D0B" w:rsidRDefault="00DA4601" w:rsidP="00F27F5C">
            <w:pPr>
              <w:rPr>
                <w:sz w:val="18"/>
                <w:szCs w:val="18"/>
              </w:rPr>
            </w:pPr>
            <w:r w:rsidRPr="00684D0B">
              <w:rPr>
                <w:sz w:val="18"/>
                <w:szCs w:val="18"/>
              </w:rPr>
              <w:t>Electrical Conductivity (1:5 water)</w:t>
            </w:r>
          </w:p>
        </w:tc>
        <w:tc>
          <w:tcPr>
            <w:tcW w:w="4394" w:type="dxa"/>
            <w:shd w:val="clear" w:color="auto" w:fill="auto"/>
          </w:tcPr>
          <w:p w14:paraId="049027DF" w14:textId="77777777" w:rsidR="00DA4601" w:rsidRPr="00684D0B" w:rsidRDefault="00DA4601" w:rsidP="00F27F5C">
            <w:pPr>
              <w:rPr>
                <w:sz w:val="18"/>
                <w:szCs w:val="18"/>
              </w:rPr>
            </w:pPr>
            <w:r w:rsidRPr="00684D0B">
              <w:rPr>
                <w:sz w:val="18"/>
                <w:szCs w:val="18"/>
              </w:rPr>
              <w:t>3A1</w:t>
            </w:r>
          </w:p>
        </w:tc>
      </w:tr>
      <w:tr w:rsidR="00DA4601" w:rsidRPr="00684D0B" w14:paraId="28927A97" w14:textId="77777777" w:rsidTr="00DA4601">
        <w:tc>
          <w:tcPr>
            <w:tcW w:w="5353" w:type="dxa"/>
            <w:shd w:val="clear" w:color="auto" w:fill="auto"/>
          </w:tcPr>
          <w:p w14:paraId="2517AD79" w14:textId="77777777" w:rsidR="00DA4601" w:rsidRPr="00684D0B" w:rsidRDefault="00DA4601" w:rsidP="00F27F5C">
            <w:pPr>
              <w:rPr>
                <w:sz w:val="18"/>
                <w:szCs w:val="18"/>
              </w:rPr>
            </w:pPr>
            <w:r w:rsidRPr="00684D0B">
              <w:rPr>
                <w:sz w:val="18"/>
                <w:szCs w:val="18"/>
              </w:rPr>
              <w:t>pH (1:5 water) and pH (CaCl2)</w:t>
            </w:r>
          </w:p>
        </w:tc>
        <w:tc>
          <w:tcPr>
            <w:tcW w:w="4394" w:type="dxa"/>
            <w:shd w:val="clear" w:color="auto" w:fill="auto"/>
          </w:tcPr>
          <w:p w14:paraId="78AD2106" w14:textId="77777777" w:rsidR="00DA4601" w:rsidRPr="00684D0B" w:rsidRDefault="00DA4601" w:rsidP="00F27F5C">
            <w:pPr>
              <w:rPr>
                <w:sz w:val="18"/>
                <w:szCs w:val="18"/>
              </w:rPr>
            </w:pPr>
            <w:r w:rsidRPr="00684D0B">
              <w:rPr>
                <w:sz w:val="18"/>
                <w:szCs w:val="18"/>
              </w:rPr>
              <w:t>4A1,4B4,</w:t>
            </w:r>
          </w:p>
        </w:tc>
      </w:tr>
      <w:tr w:rsidR="00DA4601" w:rsidRPr="00684D0B" w14:paraId="41710971" w14:textId="77777777" w:rsidTr="00DA4601">
        <w:tc>
          <w:tcPr>
            <w:tcW w:w="5353" w:type="dxa"/>
            <w:shd w:val="clear" w:color="auto" w:fill="auto"/>
          </w:tcPr>
          <w:p w14:paraId="3DC85424" w14:textId="77777777" w:rsidR="00DA4601" w:rsidRPr="00684D0B" w:rsidRDefault="00DA4601" w:rsidP="00F27F5C">
            <w:pPr>
              <w:rPr>
                <w:sz w:val="18"/>
                <w:szCs w:val="18"/>
              </w:rPr>
            </w:pPr>
            <w:r w:rsidRPr="00684D0B">
              <w:rPr>
                <w:sz w:val="18"/>
                <w:szCs w:val="18"/>
              </w:rPr>
              <w:t>Organic Carbon</w:t>
            </w:r>
          </w:p>
        </w:tc>
        <w:tc>
          <w:tcPr>
            <w:tcW w:w="4394" w:type="dxa"/>
            <w:shd w:val="clear" w:color="auto" w:fill="auto"/>
          </w:tcPr>
          <w:p w14:paraId="5F27259B" w14:textId="77777777" w:rsidR="00DA4601" w:rsidRPr="00684D0B" w:rsidRDefault="00DA4601" w:rsidP="00F27F5C">
            <w:pPr>
              <w:rPr>
                <w:sz w:val="18"/>
                <w:szCs w:val="18"/>
              </w:rPr>
            </w:pPr>
            <w:r w:rsidRPr="00684D0B">
              <w:rPr>
                <w:sz w:val="18"/>
                <w:szCs w:val="18"/>
              </w:rPr>
              <w:t>Walkley &amp; Black</w:t>
            </w:r>
          </w:p>
        </w:tc>
      </w:tr>
      <w:tr w:rsidR="00DA4601" w:rsidRPr="00684D0B" w14:paraId="4C8DB4BC" w14:textId="77777777" w:rsidTr="00DA4601">
        <w:tc>
          <w:tcPr>
            <w:tcW w:w="5353" w:type="dxa"/>
            <w:shd w:val="clear" w:color="auto" w:fill="auto"/>
          </w:tcPr>
          <w:p w14:paraId="73806845" w14:textId="77777777" w:rsidR="00DA4601" w:rsidRPr="00684D0B" w:rsidRDefault="00DA4601" w:rsidP="00F27F5C">
            <w:pPr>
              <w:rPr>
                <w:sz w:val="18"/>
                <w:szCs w:val="18"/>
              </w:rPr>
            </w:pPr>
            <w:r w:rsidRPr="00684D0B">
              <w:rPr>
                <w:sz w:val="18"/>
                <w:szCs w:val="18"/>
              </w:rPr>
              <w:t>Organic Matter</w:t>
            </w:r>
          </w:p>
        </w:tc>
        <w:tc>
          <w:tcPr>
            <w:tcW w:w="4394" w:type="dxa"/>
            <w:shd w:val="clear" w:color="auto" w:fill="auto"/>
          </w:tcPr>
          <w:p w14:paraId="36E344BE" w14:textId="77777777" w:rsidR="00DA4601" w:rsidRPr="00684D0B" w:rsidRDefault="00DA4601" w:rsidP="00F27F5C">
            <w:pPr>
              <w:rPr>
                <w:sz w:val="18"/>
                <w:szCs w:val="18"/>
                <w:shd w:val="clear" w:color="auto" w:fill="FFFFFF"/>
              </w:rPr>
            </w:pPr>
            <w:r w:rsidRPr="00684D0B">
              <w:rPr>
                <w:sz w:val="18"/>
                <w:szCs w:val="18"/>
                <w:shd w:val="clear" w:color="auto" w:fill="FFFFFF"/>
              </w:rPr>
              <w:t>Calculation, Organic Carbon x 1.72.</w:t>
            </w:r>
          </w:p>
        </w:tc>
      </w:tr>
      <w:tr w:rsidR="00DA4601" w:rsidRPr="00684D0B" w14:paraId="3BE51E6E" w14:textId="77777777" w:rsidTr="00DA4601">
        <w:tc>
          <w:tcPr>
            <w:tcW w:w="5353" w:type="dxa"/>
            <w:shd w:val="clear" w:color="auto" w:fill="auto"/>
          </w:tcPr>
          <w:p w14:paraId="3863D1E0" w14:textId="77777777" w:rsidR="00DA4601" w:rsidRPr="00684D0B" w:rsidRDefault="00DA4601" w:rsidP="00F27F5C">
            <w:pPr>
              <w:rPr>
                <w:sz w:val="18"/>
                <w:szCs w:val="18"/>
              </w:rPr>
            </w:pPr>
            <w:r w:rsidRPr="00684D0B">
              <w:rPr>
                <w:sz w:val="18"/>
                <w:szCs w:val="18"/>
              </w:rPr>
              <w:t>Emerson Dispersion</w:t>
            </w:r>
          </w:p>
        </w:tc>
        <w:tc>
          <w:tcPr>
            <w:tcW w:w="4394" w:type="dxa"/>
            <w:shd w:val="clear" w:color="auto" w:fill="auto"/>
          </w:tcPr>
          <w:p w14:paraId="5B1B53FA" w14:textId="77777777" w:rsidR="00DA4601" w:rsidRPr="00684D0B" w:rsidRDefault="00DA4601" w:rsidP="00F27F5C">
            <w:pPr>
              <w:rPr>
                <w:sz w:val="18"/>
                <w:szCs w:val="18"/>
              </w:rPr>
            </w:pPr>
            <w:r w:rsidRPr="00684D0B">
              <w:rPr>
                <w:sz w:val="18"/>
                <w:szCs w:val="18"/>
                <w:shd w:val="clear" w:color="auto" w:fill="FFFFFF"/>
              </w:rPr>
              <w:t>AS 1289.C8.1-1980, based on Emerson, 1967.</w:t>
            </w:r>
          </w:p>
        </w:tc>
      </w:tr>
      <w:tr w:rsidR="00DA4601" w:rsidRPr="00684D0B" w14:paraId="7F2100B7" w14:textId="77777777" w:rsidTr="00DA4601">
        <w:tc>
          <w:tcPr>
            <w:tcW w:w="5353" w:type="dxa"/>
            <w:shd w:val="clear" w:color="auto" w:fill="auto"/>
          </w:tcPr>
          <w:p w14:paraId="6D6B6B9D" w14:textId="77777777" w:rsidR="00DA4601" w:rsidRPr="00684D0B" w:rsidRDefault="00DA4601" w:rsidP="00F27F5C">
            <w:pPr>
              <w:rPr>
                <w:sz w:val="18"/>
                <w:szCs w:val="18"/>
              </w:rPr>
            </w:pPr>
            <w:r w:rsidRPr="00684D0B">
              <w:rPr>
                <w:sz w:val="18"/>
                <w:szCs w:val="18"/>
              </w:rPr>
              <w:t>Dispersion and Slaking Index</w:t>
            </w:r>
          </w:p>
        </w:tc>
        <w:tc>
          <w:tcPr>
            <w:tcW w:w="4394" w:type="dxa"/>
            <w:shd w:val="clear" w:color="auto" w:fill="auto"/>
          </w:tcPr>
          <w:p w14:paraId="45DE1D7B" w14:textId="77777777" w:rsidR="00DA4601" w:rsidRPr="00684D0B" w:rsidRDefault="00DA4601" w:rsidP="00F27F5C">
            <w:pPr>
              <w:rPr>
                <w:sz w:val="18"/>
                <w:szCs w:val="18"/>
              </w:rPr>
            </w:pPr>
            <w:r w:rsidRPr="00684D0B">
              <w:rPr>
                <w:sz w:val="18"/>
                <w:szCs w:val="18"/>
              </w:rPr>
              <w:t>Loveday &amp; Pyle (1973), Index 1 to 16</w:t>
            </w:r>
          </w:p>
        </w:tc>
      </w:tr>
      <w:tr w:rsidR="00DA4601" w:rsidRPr="00684D0B" w14:paraId="41B22AF8" w14:textId="77777777" w:rsidTr="00DA4601">
        <w:tc>
          <w:tcPr>
            <w:tcW w:w="5353" w:type="dxa"/>
            <w:shd w:val="clear" w:color="auto" w:fill="auto"/>
          </w:tcPr>
          <w:p w14:paraId="0F9E591D" w14:textId="77777777" w:rsidR="00DA4601" w:rsidRPr="00684D0B" w:rsidRDefault="00DA4601" w:rsidP="00F27F5C">
            <w:pPr>
              <w:rPr>
                <w:sz w:val="18"/>
                <w:szCs w:val="18"/>
              </w:rPr>
            </w:pPr>
            <w:r w:rsidRPr="00684D0B">
              <w:rPr>
                <w:sz w:val="18"/>
                <w:szCs w:val="18"/>
              </w:rPr>
              <w:t>Exchangeable Cations, including Calcium, Magnesium, Potassium &amp; Sodium</w:t>
            </w:r>
          </w:p>
        </w:tc>
        <w:tc>
          <w:tcPr>
            <w:tcW w:w="4394" w:type="dxa"/>
            <w:shd w:val="clear" w:color="auto" w:fill="auto"/>
          </w:tcPr>
          <w:p w14:paraId="643C5F23" w14:textId="77777777" w:rsidR="00DA4601" w:rsidRPr="00684D0B" w:rsidRDefault="00DA4601" w:rsidP="00F27F5C">
            <w:pPr>
              <w:rPr>
                <w:sz w:val="18"/>
                <w:szCs w:val="18"/>
              </w:rPr>
            </w:pPr>
            <w:r w:rsidRPr="00684D0B">
              <w:rPr>
                <w:sz w:val="18"/>
                <w:szCs w:val="18"/>
              </w:rPr>
              <w:t>15D3</w:t>
            </w:r>
          </w:p>
        </w:tc>
      </w:tr>
      <w:tr w:rsidR="00DA4601" w:rsidRPr="00684D0B" w14:paraId="358128A4" w14:textId="77777777" w:rsidTr="00DA4601">
        <w:tc>
          <w:tcPr>
            <w:tcW w:w="5353" w:type="dxa"/>
            <w:shd w:val="clear" w:color="auto" w:fill="auto"/>
          </w:tcPr>
          <w:p w14:paraId="573E29B4" w14:textId="77777777" w:rsidR="00DA4601" w:rsidRPr="00684D0B" w:rsidRDefault="00DA4601" w:rsidP="00F27F5C">
            <w:pPr>
              <w:rPr>
                <w:sz w:val="18"/>
                <w:szCs w:val="18"/>
              </w:rPr>
            </w:pPr>
            <w:r w:rsidRPr="00684D0B">
              <w:rPr>
                <w:sz w:val="18"/>
                <w:szCs w:val="18"/>
              </w:rPr>
              <w:t>Exchangeable Aluminium (</w:t>
            </w:r>
            <w:proofErr w:type="spellStart"/>
            <w:r w:rsidRPr="00684D0B">
              <w:rPr>
                <w:sz w:val="18"/>
                <w:szCs w:val="18"/>
              </w:rPr>
              <w:t>KCl</w:t>
            </w:r>
            <w:proofErr w:type="spellEnd"/>
            <w:r w:rsidRPr="00684D0B">
              <w:rPr>
                <w:sz w:val="18"/>
                <w:szCs w:val="18"/>
              </w:rPr>
              <w:t>)</w:t>
            </w:r>
          </w:p>
        </w:tc>
        <w:tc>
          <w:tcPr>
            <w:tcW w:w="4394" w:type="dxa"/>
            <w:shd w:val="clear" w:color="auto" w:fill="auto"/>
          </w:tcPr>
          <w:p w14:paraId="596D1802" w14:textId="77777777" w:rsidR="00DA4601" w:rsidRPr="00684D0B" w:rsidRDefault="00DA4601" w:rsidP="00F27F5C">
            <w:pPr>
              <w:rPr>
                <w:sz w:val="18"/>
                <w:szCs w:val="18"/>
              </w:rPr>
            </w:pPr>
            <w:r w:rsidRPr="00684D0B">
              <w:rPr>
                <w:sz w:val="18"/>
                <w:szCs w:val="18"/>
              </w:rPr>
              <w:t>15G1</w:t>
            </w:r>
          </w:p>
        </w:tc>
      </w:tr>
      <w:tr w:rsidR="00DA4601" w:rsidRPr="00684D0B" w14:paraId="2A0FD5B2" w14:textId="77777777" w:rsidTr="00DA4601">
        <w:tc>
          <w:tcPr>
            <w:tcW w:w="5353" w:type="dxa"/>
            <w:shd w:val="clear" w:color="auto" w:fill="auto"/>
          </w:tcPr>
          <w:p w14:paraId="462BAEF8" w14:textId="77777777" w:rsidR="00DA4601" w:rsidRPr="00684D0B" w:rsidRDefault="00DA4601" w:rsidP="00F27F5C">
            <w:pPr>
              <w:rPr>
                <w:sz w:val="18"/>
                <w:szCs w:val="18"/>
              </w:rPr>
            </w:pPr>
            <w:r w:rsidRPr="00684D0B">
              <w:rPr>
                <w:sz w:val="18"/>
                <w:szCs w:val="18"/>
              </w:rPr>
              <w:t>Cation Exchange Capacity</w:t>
            </w:r>
          </w:p>
        </w:tc>
        <w:tc>
          <w:tcPr>
            <w:tcW w:w="4394" w:type="dxa"/>
            <w:shd w:val="clear" w:color="auto" w:fill="auto"/>
          </w:tcPr>
          <w:p w14:paraId="2CE6D6FC" w14:textId="77777777" w:rsidR="00DA4601" w:rsidRPr="00684D0B" w:rsidRDefault="00DA4601" w:rsidP="00F27F5C">
            <w:pPr>
              <w:rPr>
                <w:sz w:val="18"/>
                <w:szCs w:val="18"/>
              </w:rPr>
            </w:pPr>
            <w:r w:rsidRPr="00684D0B">
              <w:rPr>
                <w:sz w:val="18"/>
                <w:szCs w:val="18"/>
              </w:rPr>
              <w:t>Calculation from exchangeable cation results</w:t>
            </w:r>
          </w:p>
        </w:tc>
      </w:tr>
      <w:tr w:rsidR="00DA4601" w:rsidRPr="00684D0B" w14:paraId="47354C0B" w14:textId="77777777" w:rsidTr="00DA4601">
        <w:tc>
          <w:tcPr>
            <w:tcW w:w="5353" w:type="dxa"/>
            <w:shd w:val="clear" w:color="auto" w:fill="auto"/>
          </w:tcPr>
          <w:p w14:paraId="48D7C65A" w14:textId="77777777" w:rsidR="00DA4601" w:rsidRPr="00684D0B" w:rsidRDefault="00DA4601" w:rsidP="00F27F5C">
            <w:pPr>
              <w:rPr>
                <w:sz w:val="18"/>
                <w:szCs w:val="18"/>
              </w:rPr>
            </w:pPr>
            <w:r w:rsidRPr="00684D0B">
              <w:rPr>
                <w:sz w:val="18"/>
                <w:szCs w:val="18"/>
              </w:rPr>
              <w:t>Calcium / Magnesium Ratio</w:t>
            </w:r>
          </w:p>
        </w:tc>
        <w:tc>
          <w:tcPr>
            <w:tcW w:w="4394" w:type="dxa"/>
            <w:shd w:val="clear" w:color="auto" w:fill="auto"/>
          </w:tcPr>
          <w:p w14:paraId="52155153" w14:textId="77777777" w:rsidR="00DA4601" w:rsidRPr="00684D0B" w:rsidRDefault="00DA4601" w:rsidP="00F27F5C">
            <w:pPr>
              <w:rPr>
                <w:sz w:val="18"/>
                <w:szCs w:val="18"/>
              </w:rPr>
            </w:pPr>
            <w:r w:rsidRPr="00684D0B">
              <w:rPr>
                <w:sz w:val="18"/>
                <w:szCs w:val="18"/>
              </w:rPr>
              <w:t>Calculation from exchangeable cation results</w:t>
            </w:r>
          </w:p>
        </w:tc>
      </w:tr>
      <w:tr w:rsidR="00DA4601" w:rsidRPr="00684D0B" w14:paraId="7EA027F3" w14:textId="77777777" w:rsidTr="00DA4601">
        <w:tc>
          <w:tcPr>
            <w:tcW w:w="5353" w:type="dxa"/>
            <w:shd w:val="clear" w:color="auto" w:fill="auto"/>
          </w:tcPr>
          <w:p w14:paraId="3E65871C" w14:textId="77777777" w:rsidR="00DA4601" w:rsidRPr="00684D0B" w:rsidRDefault="00DA4601" w:rsidP="00F27F5C">
            <w:pPr>
              <w:rPr>
                <w:sz w:val="18"/>
                <w:szCs w:val="18"/>
              </w:rPr>
            </w:pPr>
            <w:r w:rsidRPr="00684D0B">
              <w:rPr>
                <w:sz w:val="18"/>
                <w:szCs w:val="18"/>
              </w:rPr>
              <w:t>Exchangeable Sodium Percentage</w:t>
            </w:r>
          </w:p>
        </w:tc>
        <w:tc>
          <w:tcPr>
            <w:tcW w:w="4394" w:type="dxa"/>
            <w:shd w:val="clear" w:color="auto" w:fill="auto"/>
          </w:tcPr>
          <w:p w14:paraId="1A72815C" w14:textId="77777777" w:rsidR="00DA4601" w:rsidRPr="00684D0B" w:rsidRDefault="00DA4601" w:rsidP="00F27F5C">
            <w:pPr>
              <w:rPr>
                <w:sz w:val="18"/>
                <w:szCs w:val="18"/>
              </w:rPr>
            </w:pPr>
            <w:r w:rsidRPr="00684D0B">
              <w:rPr>
                <w:sz w:val="18"/>
                <w:szCs w:val="18"/>
              </w:rPr>
              <w:t>Calculation from exchangeable cation results</w:t>
            </w:r>
          </w:p>
        </w:tc>
      </w:tr>
      <w:tr w:rsidR="00DA4601" w:rsidRPr="00684D0B" w14:paraId="62EE75C1" w14:textId="77777777" w:rsidTr="00DA4601">
        <w:tc>
          <w:tcPr>
            <w:tcW w:w="5353" w:type="dxa"/>
            <w:shd w:val="clear" w:color="auto" w:fill="auto"/>
          </w:tcPr>
          <w:p w14:paraId="45045301" w14:textId="77777777" w:rsidR="00DA4601" w:rsidRPr="00684D0B" w:rsidRDefault="00DA4601" w:rsidP="00F27F5C">
            <w:pPr>
              <w:rPr>
                <w:sz w:val="18"/>
                <w:szCs w:val="18"/>
              </w:rPr>
            </w:pPr>
            <w:r>
              <w:rPr>
                <w:sz w:val="18"/>
                <w:szCs w:val="18"/>
              </w:rPr>
              <w:t>Emerson d</w:t>
            </w:r>
            <w:r w:rsidRPr="00DA4601">
              <w:rPr>
                <w:sz w:val="18"/>
                <w:szCs w:val="18"/>
              </w:rPr>
              <w:t xml:space="preserve">ispersion </w:t>
            </w:r>
            <w:r>
              <w:rPr>
                <w:sz w:val="18"/>
                <w:szCs w:val="18"/>
              </w:rPr>
              <w:t xml:space="preserve">test </w:t>
            </w:r>
            <w:r w:rsidRPr="00DA4601">
              <w:rPr>
                <w:sz w:val="18"/>
                <w:szCs w:val="18"/>
              </w:rPr>
              <w:t>observations on dry and remoulded aggregates at 2 and 20 hours.</w:t>
            </w:r>
          </w:p>
        </w:tc>
        <w:tc>
          <w:tcPr>
            <w:tcW w:w="4394" w:type="dxa"/>
            <w:shd w:val="clear" w:color="auto" w:fill="auto"/>
          </w:tcPr>
          <w:p w14:paraId="7BCBA90F" w14:textId="77777777" w:rsidR="00DA4601" w:rsidRPr="00684D0B" w:rsidRDefault="00DA4601" w:rsidP="00F27F5C">
            <w:pPr>
              <w:rPr>
                <w:sz w:val="18"/>
                <w:szCs w:val="18"/>
              </w:rPr>
            </w:pPr>
            <w:r>
              <w:rPr>
                <w:sz w:val="18"/>
                <w:szCs w:val="18"/>
              </w:rPr>
              <w:t>Visual</w:t>
            </w:r>
          </w:p>
        </w:tc>
      </w:tr>
    </w:tbl>
    <w:p w14:paraId="464FCBC1" w14:textId="77777777" w:rsidR="00DA4601" w:rsidRPr="00A8708A" w:rsidRDefault="00DA4601" w:rsidP="00DA4601">
      <w:pPr>
        <w:jc w:val="center"/>
        <w:rPr>
          <w:b/>
          <w:bCs/>
          <w:sz w:val="20"/>
          <w:szCs w:val="20"/>
        </w:rPr>
      </w:pPr>
    </w:p>
    <w:p w14:paraId="5DBCE655" w14:textId="77777777" w:rsidR="00022EA4" w:rsidRDefault="00022EA4" w:rsidP="00022EA4">
      <w:r w:rsidRPr="005A511F">
        <w:t xml:space="preserve">Emerson dispersion </w:t>
      </w:r>
      <w:r w:rsidR="00DA4601">
        <w:t>score</w:t>
      </w:r>
      <w:r w:rsidRPr="005A511F">
        <w:t xml:space="preserve"> was requested for testing by NA, however aggregates which do not slake receive an Emerson score of 7 or 8.  Their presence of dispersion remains unknown under score 7 or 8.  To identify if these samples dispersed, we have obtained Emerson test observations of both dry and remoulded aggregates at 2 and 20 hours to ensure any level of dispersion is detected.  Furthermore, the Loveday and Pyle Dispersion Index was also carried out to further confirm the soils propensity to disperse</w:t>
      </w:r>
      <w:r>
        <w:t>.</w:t>
      </w:r>
    </w:p>
    <w:p w14:paraId="5C8C6B09" w14:textId="77777777" w:rsidR="008A7753" w:rsidRDefault="008A7753" w:rsidP="00022EA4"/>
    <w:p w14:paraId="06F054F7" w14:textId="77777777" w:rsidR="008A7753" w:rsidRDefault="00022EA4" w:rsidP="00022EA4">
      <w:r>
        <w:t xml:space="preserve">Organic </w:t>
      </w:r>
      <w:r w:rsidRPr="00F72EEF">
        <w:t>carbon was test</w:t>
      </w:r>
      <w:r w:rsidR="008A7753">
        <w:t xml:space="preserve">ed on all 0-10cm topsoil samples </w:t>
      </w:r>
      <w:r w:rsidRPr="00F72EEF">
        <w:t xml:space="preserve">to gain an understanding of the influence </w:t>
      </w:r>
      <w:r w:rsidR="008A7753">
        <w:t xml:space="preserve">of organic carbon and organic matter </w:t>
      </w:r>
      <w:r w:rsidRPr="00F72EEF">
        <w:t xml:space="preserve">on surface soil behaviour.  </w:t>
      </w:r>
    </w:p>
    <w:p w14:paraId="3382A365" w14:textId="77777777" w:rsidR="008A7753" w:rsidRDefault="008A7753" w:rsidP="00022EA4"/>
    <w:p w14:paraId="2B0BB5EB" w14:textId="77777777" w:rsidR="00022EA4" w:rsidRDefault="008A7753" w:rsidP="00022EA4">
      <w:r>
        <w:t>C</w:t>
      </w:r>
      <w:r w:rsidR="00022EA4" w:rsidRPr="00F72EEF">
        <w:t xml:space="preserve">alculations were carried out on all samples to calculate cation levels in mg/kg.  Indicative gypsum calculations were carried out by </w:t>
      </w:r>
      <w:proofErr w:type="gramStart"/>
      <w:r w:rsidR="00022EA4" w:rsidRPr="00F72EEF">
        <w:t>SESW</w:t>
      </w:r>
      <w:proofErr w:type="gramEnd"/>
      <w:r w:rsidR="00022EA4" w:rsidRPr="00F72EEF">
        <w:t xml:space="preserve"> and results are provided in this report as a guide to gypsum requirements for minimising</w:t>
      </w:r>
      <w:r>
        <w:t xml:space="preserve"> or eliminating</w:t>
      </w:r>
      <w:r w:rsidR="00022EA4" w:rsidRPr="00F72EEF">
        <w:t xml:space="preserve"> soil dispersion</w:t>
      </w:r>
      <w:r>
        <w:t xml:space="preserve">, by </w:t>
      </w:r>
      <w:r w:rsidR="00022EA4" w:rsidRPr="00F72EEF">
        <w:t>reducing the soils exchangeable sodium percentage</w:t>
      </w:r>
      <w:r>
        <w:t xml:space="preserve"> (ESP) and by flocculating clay from the addition of a salt (calcium sulphate).  </w:t>
      </w:r>
    </w:p>
    <w:p w14:paraId="5C71F136" w14:textId="77777777" w:rsidR="004B5B11" w:rsidRDefault="004B5B11" w:rsidP="00022EA4"/>
    <w:p w14:paraId="6F57FA84" w14:textId="77777777" w:rsidR="00713470" w:rsidRDefault="00713470" w:rsidP="00713470">
      <w:pPr>
        <w:pStyle w:val="Heading2"/>
      </w:pPr>
      <w:bookmarkStart w:id="24" w:name="_Toc139008324"/>
      <w:r>
        <w:t>3.</w:t>
      </w:r>
      <w:r w:rsidR="00DA4601">
        <w:t>4</w:t>
      </w:r>
      <w:r>
        <w:t>.</w:t>
      </w:r>
      <w:r>
        <w:tab/>
        <w:t>Guidelines for this Assessment.</w:t>
      </w:r>
      <w:bookmarkEnd w:id="24"/>
    </w:p>
    <w:p w14:paraId="08CA6A21" w14:textId="77777777" w:rsidR="00713470" w:rsidRPr="00936F5C" w:rsidRDefault="00713470" w:rsidP="00713470">
      <w:r w:rsidRPr="00936F5C">
        <w:t xml:space="preserve">Guidelines used for key soil chemical test results in Appendix </w:t>
      </w:r>
      <w:r w:rsidR="009B5FB7">
        <w:t>A</w:t>
      </w:r>
      <w:r w:rsidR="009B5FB7" w:rsidRPr="00936F5C">
        <w:t xml:space="preserve"> </w:t>
      </w:r>
      <w:r w:rsidRPr="00936F5C">
        <w:t>are listed below in the following sections.</w:t>
      </w:r>
    </w:p>
    <w:p w14:paraId="71C403D0" w14:textId="77777777" w:rsidR="00713470" w:rsidRPr="00936F5C" w:rsidRDefault="00713470" w:rsidP="00713470">
      <w:pPr>
        <w:pStyle w:val="Heading3"/>
      </w:pPr>
      <w:bookmarkStart w:id="25" w:name="_Toc139008325"/>
      <w:r>
        <w:t>3</w:t>
      </w:r>
      <w:r w:rsidRPr="00936F5C">
        <w:t>.</w:t>
      </w:r>
      <w:r w:rsidR="00DA4601">
        <w:t>4</w:t>
      </w:r>
      <w:r w:rsidRPr="00936F5C">
        <w:t>.1.</w:t>
      </w:r>
      <w:r w:rsidRPr="00936F5C">
        <w:tab/>
        <w:t>Sodicity.</w:t>
      </w:r>
      <w:bookmarkEnd w:id="25"/>
    </w:p>
    <w:p w14:paraId="0A45B46D" w14:textId="77777777" w:rsidR="00713470" w:rsidRPr="00936F5C" w:rsidRDefault="00713470" w:rsidP="00713470">
      <w:r w:rsidRPr="00936F5C">
        <w:t xml:space="preserve">Table </w:t>
      </w:r>
      <w:r w:rsidR="00DA4601">
        <w:t>3</w:t>
      </w:r>
      <w:r w:rsidRPr="00936F5C">
        <w:t xml:space="preserve"> lists the guidelines used for this assessment to describe sodic soils.</w:t>
      </w:r>
    </w:p>
    <w:p w14:paraId="62199465" w14:textId="77777777" w:rsidR="00713470" w:rsidRPr="00936F5C" w:rsidRDefault="00713470" w:rsidP="00713470"/>
    <w:p w14:paraId="74C706AE" w14:textId="77777777" w:rsidR="00713470" w:rsidRDefault="00713470" w:rsidP="00713470">
      <w:pPr>
        <w:jc w:val="center"/>
      </w:pPr>
      <w:r w:rsidRPr="00936F5C">
        <w:rPr>
          <w:b/>
          <w:bCs/>
          <w:sz w:val="20"/>
          <w:szCs w:val="20"/>
        </w:rPr>
        <w:t xml:space="preserve">Table </w:t>
      </w:r>
      <w:r w:rsidR="00DA4601">
        <w:rPr>
          <w:b/>
          <w:bCs/>
          <w:sz w:val="20"/>
          <w:szCs w:val="20"/>
        </w:rPr>
        <w:t>3</w:t>
      </w:r>
      <w:r w:rsidRPr="00936F5C">
        <w:rPr>
          <w:b/>
          <w:bCs/>
          <w:sz w:val="20"/>
          <w:szCs w:val="20"/>
        </w:rPr>
        <w:t>.  Sodic soil guidelines used for this investigation.</w:t>
      </w:r>
    </w:p>
    <w:p w14:paraId="0DA123B1" w14:textId="77777777" w:rsidR="00713470" w:rsidRDefault="00713470" w:rsidP="00713470"/>
    <w:tbl>
      <w:tblPr>
        <w:tblW w:w="10774" w:type="dxa"/>
        <w:tblInd w:w="-601" w:type="dxa"/>
        <w:tblLook w:val="04A0" w:firstRow="1" w:lastRow="0" w:firstColumn="1" w:lastColumn="0" w:noHBand="0" w:noVBand="1"/>
      </w:tblPr>
      <w:tblGrid>
        <w:gridCol w:w="709"/>
        <w:gridCol w:w="1134"/>
        <w:gridCol w:w="1560"/>
        <w:gridCol w:w="7371"/>
      </w:tblGrid>
      <w:tr w:rsidR="00713470" w:rsidRPr="006E6EAB" w14:paraId="2D4D14D6" w14:textId="77777777">
        <w:trPr>
          <w:trHeight w:val="285"/>
        </w:trPr>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967BD9" w14:textId="77777777" w:rsidR="00713470" w:rsidRPr="006E6EAB" w:rsidRDefault="00713470">
            <w:pPr>
              <w:jc w:val="center"/>
              <w:rPr>
                <w:rFonts w:cs="Calibri"/>
                <w:b/>
                <w:bCs/>
                <w:color w:val="000000"/>
                <w:sz w:val="18"/>
                <w:szCs w:val="18"/>
              </w:rPr>
            </w:pPr>
            <w:r w:rsidRPr="006E6EAB">
              <w:rPr>
                <w:rFonts w:cs="Calibri"/>
                <w:b/>
                <w:bCs/>
                <w:color w:val="000000"/>
                <w:sz w:val="18"/>
                <w:szCs w:val="18"/>
              </w:rPr>
              <w:t>Colour</w:t>
            </w:r>
          </w:p>
        </w:tc>
        <w:tc>
          <w:tcPr>
            <w:tcW w:w="1134" w:type="dxa"/>
            <w:tcBorders>
              <w:top w:val="single" w:sz="8" w:space="0" w:color="auto"/>
              <w:left w:val="nil"/>
              <w:bottom w:val="single" w:sz="8" w:space="0" w:color="auto"/>
              <w:right w:val="nil"/>
            </w:tcBorders>
            <w:shd w:val="clear" w:color="auto" w:fill="auto"/>
            <w:noWrap/>
            <w:vAlign w:val="center"/>
            <w:hideMark/>
          </w:tcPr>
          <w:p w14:paraId="49572F97" w14:textId="77777777" w:rsidR="00713470" w:rsidRPr="006E6EAB" w:rsidRDefault="00713470">
            <w:pPr>
              <w:jc w:val="center"/>
              <w:rPr>
                <w:rFonts w:cs="Calibri"/>
                <w:b/>
                <w:bCs/>
                <w:color w:val="000000"/>
                <w:sz w:val="18"/>
                <w:szCs w:val="18"/>
              </w:rPr>
            </w:pPr>
            <w:r w:rsidRPr="006E6EAB">
              <w:rPr>
                <w:rFonts w:cs="Calibri"/>
                <w:b/>
                <w:bCs/>
                <w:color w:val="000000"/>
                <w:sz w:val="18"/>
                <w:szCs w:val="18"/>
              </w:rPr>
              <w:t>ESP Range</w:t>
            </w:r>
          </w:p>
        </w:tc>
        <w:tc>
          <w:tcPr>
            <w:tcW w:w="156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2BBB04" w14:textId="77777777" w:rsidR="00713470" w:rsidRPr="006E6EAB" w:rsidRDefault="00713470">
            <w:pPr>
              <w:jc w:val="center"/>
              <w:rPr>
                <w:rFonts w:cs="Calibri"/>
                <w:b/>
                <w:bCs/>
                <w:color w:val="000000"/>
                <w:sz w:val="18"/>
                <w:szCs w:val="18"/>
              </w:rPr>
            </w:pPr>
            <w:r w:rsidRPr="006E6EAB">
              <w:rPr>
                <w:rFonts w:cs="Calibri"/>
                <w:b/>
                <w:bCs/>
                <w:color w:val="000000"/>
                <w:sz w:val="18"/>
                <w:szCs w:val="18"/>
              </w:rPr>
              <w:t>Interpretation</w:t>
            </w:r>
          </w:p>
        </w:tc>
        <w:tc>
          <w:tcPr>
            <w:tcW w:w="7371" w:type="dxa"/>
            <w:tcBorders>
              <w:top w:val="single" w:sz="8" w:space="0" w:color="auto"/>
              <w:left w:val="single" w:sz="8" w:space="0" w:color="auto"/>
              <w:bottom w:val="single" w:sz="8" w:space="0" w:color="auto"/>
              <w:right w:val="single" w:sz="8" w:space="0" w:color="000000"/>
            </w:tcBorders>
            <w:vAlign w:val="center"/>
          </w:tcPr>
          <w:p w14:paraId="4C4CEA3D" w14:textId="77777777" w:rsidR="00713470" w:rsidRPr="006E6EAB" w:rsidRDefault="00713470">
            <w:pPr>
              <w:jc w:val="center"/>
              <w:rPr>
                <w:rFonts w:cs="Calibri"/>
                <w:b/>
                <w:bCs/>
                <w:color w:val="000000"/>
                <w:sz w:val="18"/>
                <w:szCs w:val="18"/>
              </w:rPr>
            </w:pPr>
          </w:p>
        </w:tc>
      </w:tr>
      <w:tr w:rsidR="00713470" w:rsidRPr="006E6EAB" w14:paraId="07DDE5FC" w14:textId="77777777">
        <w:trPr>
          <w:trHeight w:val="285"/>
        </w:trPr>
        <w:tc>
          <w:tcPr>
            <w:tcW w:w="709" w:type="dxa"/>
            <w:tcBorders>
              <w:top w:val="nil"/>
              <w:left w:val="single" w:sz="8" w:space="0" w:color="auto"/>
              <w:bottom w:val="single" w:sz="8" w:space="0" w:color="auto"/>
              <w:right w:val="nil"/>
            </w:tcBorders>
            <w:shd w:val="clear" w:color="000000" w:fill="00B050"/>
            <w:noWrap/>
            <w:vAlign w:val="center"/>
            <w:hideMark/>
          </w:tcPr>
          <w:p w14:paraId="6E7BEAA2" w14:textId="77777777" w:rsidR="00713470" w:rsidRPr="006E6EAB" w:rsidRDefault="00713470">
            <w:pPr>
              <w:jc w:val="center"/>
              <w:rPr>
                <w:rFonts w:cs="Calibri"/>
                <w:color w:val="000000"/>
                <w:sz w:val="18"/>
                <w:szCs w:val="18"/>
              </w:rPr>
            </w:pPr>
            <w:r w:rsidRPr="006E6EAB">
              <w:rPr>
                <w:rFonts w:cs="Calibri"/>
                <w:color w:val="000000"/>
                <w:sz w:val="18"/>
                <w:szCs w:val="18"/>
              </w:rPr>
              <w:t> </w:t>
            </w:r>
          </w:p>
        </w:tc>
        <w:tc>
          <w:tcPr>
            <w:tcW w:w="1134" w:type="dxa"/>
            <w:tcBorders>
              <w:top w:val="nil"/>
              <w:left w:val="single" w:sz="8" w:space="0" w:color="auto"/>
              <w:bottom w:val="single" w:sz="4" w:space="0" w:color="auto"/>
              <w:right w:val="nil"/>
            </w:tcBorders>
            <w:shd w:val="clear" w:color="auto" w:fill="auto"/>
            <w:noWrap/>
            <w:vAlign w:val="center"/>
            <w:hideMark/>
          </w:tcPr>
          <w:p w14:paraId="78F19AD3" w14:textId="77777777" w:rsidR="00713470" w:rsidRPr="006E6EAB" w:rsidRDefault="00713470">
            <w:pPr>
              <w:jc w:val="center"/>
              <w:rPr>
                <w:rFonts w:cs="Calibri"/>
                <w:color w:val="000000"/>
                <w:sz w:val="18"/>
                <w:szCs w:val="18"/>
              </w:rPr>
            </w:pPr>
            <w:r w:rsidRPr="006E6EAB">
              <w:rPr>
                <w:rFonts w:cs="Calibri"/>
                <w:color w:val="000000"/>
                <w:sz w:val="18"/>
                <w:szCs w:val="18"/>
              </w:rPr>
              <w:t>&lt;6%.</w:t>
            </w:r>
          </w:p>
        </w:tc>
        <w:tc>
          <w:tcPr>
            <w:tcW w:w="1560"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B1DE67E" w14:textId="77777777" w:rsidR="00713470" w:rsidRPr="006E6EAB" w:rsidRDefault="00713470">
            <w:pPr>
              <w:jc w:val="center"/>
              <w:rPr>
                <w:rFonts w:cs="Calibri"/>
                <w:color w:val="000000"/>
                <w:sz w:val="18"/>
                <w:szCs w:val="18"/>
              </w:rPr>
            </w:pPr>
            <w:r w:rsidRPr="006E6EAB">
              <w:rPr>
                <w:rFonts w:cs="Calibri"/>
                <w:color w:val="000000"/>
                <w:sz w:val="18"/>
                <w:szCs w:val="18"/>
              </w:rPr>
              <w:t>Non-</w:t>
            </w:r>
            <w:r>
              <w:rPr>
                <w:rFonts w:cs="Calibri"/>
                <w:color w:val="000000"/>
                <w:sz w:val="18"/>
                <w:szCs w:val="18"/>
              </w:rPr>
              <w:t>S</w:t>
            </w:r>
            <w:r w:rsidRPr="006E6EAB">
              <w:rPr>
                <w:rFonts w:cs="Calibri"/>
                <w:color w:val="000000"/>
                <w:sz w:val="18"/>
                <w:szCs w:val="18"/>
              </w:rPr>
              <w:t>odic.</w:t>
            </w:r>
          </w:p>
        </w:tc>
        <w:tc>
          <w:tcPr>
            <w:tcW w:w="7371" w:type="dxa"/>
            <w:tcBorders>
              <w:top w:val="single" w:sz="8" w:space="0" w:color="auto"/>
              <w:left w:val="single" w:sz="8" w:space="0" w:color="auto"/>
              <w:bottom w:val="single" w:sz="4" w:space="0" w:color="auto"/>
              <w:right w:val="single" w:sz="8" w:space="0" w:color="000000"/>
            </w:tcBorders>
            <w:vAlign w:val="center"/>
          </w:tcPr>
          <w:p w14:paraId="6B9D2961" w14:textId="77777777" w:rsidR="00713470" w:rsidRPr="006E6EAB" w:rsidRDefault="00713470">
            <w:pPr>
              <w:rPr>
                <w:rFonts w:cs="Calibri"/>
                <w:color w:val="000000"/>
                <w:sz w:val="18"/>
                <w:szCs w:val="18"/>
              </w:rPr>
            </w:pPr>
            <w:r w:rsidRPr="006E6EAB">
              <w:rPr>
                <w:sz w:val="18"/>
                <w:szCs w:val="18"/>
              </w:rPr>
              <w:t>Non-sodic, unlikely to reveal dispersion when in contact with fresh rainfall or runoff.</w:t>
            </w:r>
          </w:p>
        </w:tc>
      </w:tr>
      <w:tr w:rsidR="00713470" w:rsidRPr="006E6EAB" w14:paraId="2F775F63" w14:textId="77777777">
        <w:trPr>
          <w:trHeight w:val="285"/>
        </w:trPr>
        <w:tc>
          <w:tcPr>
            <w:tcW w:w="709" w:type="dxa"/>
            <w:tcBorders>
              <w:top w:val="nil"/>
              <w:left w:val="single" w:sz="8" w:space="0" w:color="auto"/>
              <w:bottom w:val="single" w:sz="8" w:space="0" w:color="auto"/>
              <w:right w:val="nil"/>
            </w:tcBorders>
            <w:shd w:val="clear" w:color="000000" w:fill="FFC000"/>
            <w:noWrap/>
            <w:vAlign w:val="center"/>
            <w:hideMark/>
          </w:tcPr>
          <w:p w14:paraId="63E4A9CD" w14:textId="77777777" w:rsidR="00713470" w:rsidRPr="006E6EAB" w:rsidRDefault="00713470">
            <w:pPr>
              <w:jc w:val="center"/>
              <w:rPr>
                <w:rFonts w:cs="Calibri"/>
                <w:color w:val="000000"/>
                <w:sz w:val="18"/>
                <w:szCs w:val="18"/>
              </w:rPr>
            </w:pPr>
            <w:r w:rsidRPr="006E6EAB">
              <w:rPr>
                <w:rFonts w:cs="Calibri"/>
                <w:color w:val="000000"/>
                <w:sz w:val="18"/>
                <w:szCs w:val="18"/>
              </w:rPr>
              <w:t> </w:t>
            </w:r>
          </w:p>
        </w:tc>
        <w:tc>
          <w:tcPr>
            <w:tcW w:w="1134" w:type="dxa"/>
            <w:tcBorders>
              <w:top w:val="nil"/>
              <w:left w:val="single" w:sz="8" w:space="0" w:color="auto"/>
              <w:bottom w:val="single" w:sz="4" w:space="0" w:color="auto"/>
              <w:right w:val="nil"/>
            </w:tcBorders>
            <w:shd w:val="clear" w:color="auto" w:fill="auto"/>
            <w:noWrap/>
            <w:vAlign w:val="center"/>
            <w:hideMark/>
          </w:tcPr>
          <w:p w14:paraId="363918E3" w14:textId="77777777" w:rsidR="00713470" w:rsidRPr="006E6EAB" w:rsidRDefault="00713470">
            <w:pPr>
              <w:jc w:val="center"/>
              <w:rPr>
                <w:rFonts w:cs="Calibri"/>
                <w:color w:val="000000"/>
                <w:sz w:val="18"/>
                <w:szCs w:val="18"/>
              </w:rPr>
            </w:pPr>
            <w:r w:rsidRPr="006E6EAB">
              <w:rPr>
                <w:rFonts w:cs="Calibri"/>
                <w:color w:val="000000"/>
                <w:sz w:val="18"/>
                <w:szCs w:val="18"/>
              </w:rPr>
              <w:t>6.1-10%.</w:t>
            </w:r>
          </w:p>
        </w:tc>
        <w:tc>
          <w:tcPr>
            <w:tcW w:w="15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5A2F8CC" w14:textId="77777777" w:rsidR="00713470" w:rsidRPr="006E6EAB" w:rsidRDefault="00713470">
            <w:pPr>
              <w:jc w:val="center"/>
              <w:rPr>
                <w:rFonts w:cs="Calibri"/>
                <w:color w:val="000000"/>
                <w:sz w:val="18"/>
                <w:szCs w:val="18"/>
              </w:rPr>
            </w:pPr>
            <w:r w:rsidRPr="006E6EAB">
              <w:rPr>
                <w:rFonts w:cs="Calibri"/>
                <w:color w:val="000000"/>
                <w:sz w:val="18"/>
                <w:szCs w:val="18"/>
              </w:rPr>
              <w:t>Moderately Sodic</w:t>
            </w:r>
          </w:p>
        </w:tc>
        <w:tc>
          <w:tcPr>
            <w:tcW w:w="7371" w:type="dxa"/>
            <w:tcBorders>
              <w:top w:val="single" w:sz="4" w:space="0" w:color="auto"/>
              <w:left w:val="single" w:sz="8" w:space="0" w:color="auto"/>
              <w:bottom w:val="single" w:sz="4" w:space="0" w:color="auto"/>
              <w:right w:val="single" w:sz="8" w:space="0" w:color="000000"/>
            </w:tcBorders>
            <w:vAlign w:val="center"/>
          </w:tcPr>
          <w:p w14:paraId="6C61191B" w14:textId="77777777" w:rsidR="00713470" w:rsidRPr="006E6EAB" w:rsidRDefault="00713470">
            <w:pPr>
              <w:rPr>
                <w:rFonts w:cs="Calibri"/>
                <w:color w:val="000000"/>
                <w:sz w:val="18"/>
                <w:szCs w:val="18"/>
              </w:rPr>
            </w:pPr>
            <w:r w:rsidRPr="006E6EAB">
              <w:rPr>
                <w:sz w:val="18"/>
                <w:szCs w:val="18"/>
              </w:rPr>
              <w:t>Moderate to high sodicity.  Dispersion likely to occur when in exposed to fresh rainfall or runoff. </w:t>
            </w:r>
          </w:p>
        </w:tc>
      </w:tr>
      <w:tr w:rsidR="00713470" w:rsidRPr="006E6EAB" w14:paraId="58A7F87F" w14:textId="77777777">
        <w:trPr>
          <w:trHeight w:val="285"/>
        </w:trPr>
        <w:tc>
          <w:tcPr>
            <w:tcW w:w="709" w:type="dxa"/>
            <w:tcBorders>
              <w:top w:val="nil"/>
              <w:left w:val="single" w:sz="8" w:space="0" w:color="auto"/>
              <w:bottom w:val="single" w:sz="8" w:space="0" w:color="auto"/>
              <w:right w:val="single" w:sz="8" w:space="0" w:color="auto"/>
            </w:tcBorders>
            <w:shd w:val="clear" w:color="000000" w:fill="FF0000"/>
            <w:noWrap/>
            <w:vAlign w:val="center"/>
            <w:hideMark/>
          </w:tcPr>
          <w:p w14:paraId="4F6584BE" w14:textId="77777777" w:rsidR="00713470" w:rsidRPr="006E6EAB" w:rsidRDefault="00713470">
            <w:pPr>
              <w:jc w:val="center"/>
              <w:rPr>
                <w:rFonts w:cs="Calibri"/>
                <w:color w:val="000000"/>
                <w:sz w:val="18"/>
                <w:szCs w:val="18"/>
              </w:rPr>
            </w:pPr>
            <w:r w:rsidRPr="006E6EAB">
              <w:rPr>
                <w:rFonts w:cs="Calibri"/>
                <w:color w:val="000000"/>
                <w:sz w:val="18"/>
                <w:szCs w:val="18"/>
              </w:rPr>
              <w:t> </w:t>
            </w:r>
          </w:p>
        </w:tc>
        <w:tc>
          <w:tcPr>
            <w:tcW w:w="1134" w:type="dxa"/>
            <w:tcBorders>
              <w:top w:val="nil"/>
              <w:left w:val="nil"/>
              <w:bottom w:val="single" w:sz="4" w:space="0" w:color="auto"/>
              <w:right w:val="nil"/>
            </w:tcBorders>
            <w:shd w:val="clear" w:color="auto" w:fill="auto"/>
            <w:noWrap/>
            <w:vAlign w:val="center"/>
            <w:hideMark/>
          </w:tcPr>
          <w:p w14:paraId="55A827A6" w14:textId="77777777" w:rsidR="00713470" w:rsidRPr="006E6EAB" w:rsidRDefault="00713470">
            <w:pPr>
              <w:jc w:val="center"/>
              <w:rPr>
                <w:rFonts w:cs="Calibri"/>
                <w:color w:val="000000"/>
                <w:sz w:val="18"/>
                <w:szCs w:val="18"/>
              </w:rPr>
            </w:pPr>
            <w:r w:rsidRPr="006E6EAB">
              <w:rPr>
                <w:rFonts w:cs="Calibri"/>
                <w:color w:val="000000"/>
                <w:sz w:val="18"/>
                <w:szCs w:val="18"/>
              </w:rPr>
              <w:t>10.1-15.0%</w:t>
            </w:r>
          </w:p>
        </w:tc>
        <w:tc>
          <w:tcPr>
            <w:tcW w:w="15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E27682C" w14:textId="77777777" w:rsidR="00713470" w:rsidRPr="006E6EAB" w:rsidRDefault="00713470">
            <w:pPr>
              <w:jc w:val="center"/>
              <w:rPr>
                <w:rFonts w:cs="Calibri"/>
                <w:color w:val="000000"/>
                <w:sz w:val="18"/>
                <w:szCs w:val="18"/>
              </w:rPr>
            </w:pPr>
            <w:r w:rsidRPr="006E6EAB">
              <w:rPr>
                <w:rFonts w:cs="Calibri"/>
                <w:color w:val="000000"/>
                <w:sz w:val="18"/>
                <w:szCs w:val="18"/>
              </w:rPr>
              <w:t>Strongly Sodic</w:t>
            </w:r>
          </w:p>
        </w:tc>
        <w:tc>
          <w:tcPr>
            <w:tcW w:w="7371" w:type="dxa"/>
            <w:tcBorders>
              <w:top w:val="single" w:sz="4" w:space="0" w:color="auto"/>
              <w:left w:val="single" w:sz="8" w:space="0" w:color="auto"/>
              <w:bottom w:val="single" w:sz="4" w:space="0" w:color="auto"/>
              <w:right w:val="single" w:sz="8" w:space="0" w:color="000000"/>
            </w:tcBorders>
            <w:vAlign w:val="center"/>
          </w:tcPr>
          <w:p w14:paraId="13A51A30" w14:textId="77777777" w:rsidR="00713470" w:rsidRPr="006E6EAB" w:rsidRDefault="00713470">
            <w:pPr>
              <w:rPr>
                <w:rFonts w:cs="Calibri"/>
                <w:color w:val="000000"/>
                <w:sz w:val="18"/>
                <w:szCs w:val="18"/>
              </w:rPr>
            </w:pPr>
            <w:r w:rsidRPr="006E6EAB">
              <w:rPr>
                <w:sz w:val="18"/>
                <w:szCs w:val="18"/>
              </w:rPr>
              <w:t>High to very high sodicity.  Dispersion likely.  Significant erosion risk when exposed to fresh rainfall or runoff.</w:t>
            </w:r>
          </w:p>
        </w:tc>
      </w:tr>
      <w:tr w:rsidR="00713470" w:rsidRPr="006E6EAB" w14:paraId="37063726" w14:textId="77777777">
        <w:trPr>
          <w:trHeight w:val="285"/>
        </w:trPr>
        <w:tc>
          <w:tcPr>
            <w:tcW w:w="709" w:type="dxa"/>
            <w:tcBorders>
              <w:top w:val="nil"/>
              <w:left w:val="single" w:sz="8" w:space="0" w:color="auto"/>
              <w:bottom w:val="single" w:sz="8" w:space="0" w:color="auto"/>
              <w:right w:val="nil"/>
            </w:tcBorders>
            <w:shd w:val="clear" w:color="000000" w:fill="C00000"/>
            <w:noWrap/>
            <w:vAlign w:val="center"/>
            <w:hideMark/>
          </w:tcPr>
          <w:p w14:paraId="09AF38FC" w14:textId="77777777" w:rsidR="00713470" w:rsidRPr="006E6EAB" w:rsidRDefault="00713470">
            <w:pPr>
              <w:jc w:val="center"/>
              <w:rPr>
                <w:rFonts w:cs="Calibri"/>
                <w:color w:val="000000"/>
                <w:sz w:val="18"/>
                <w:szCs w:val="18"/>
              </w:rPr>
            </w:pPr>
            <w:r w:rsidRPr="006E6EAB">
              <w:rPr>
                <w:rFonts w:cs="Calibri"/>
                <w:color w:val="000000"/>
                <w:sz w:val="18"/>
                <w:szCs w:val="18"/>
              </w:rPr>
              <w:t> </w:t>
            </w:r>
          </w:p>
        </w:tc>
        <w:tc>
          <w:tcPr>
            <w:tcW w:w="1134" w:type="dxa"/>
            <w:tcBorders>
              <w:top w:val="nil"/>
              <w:left w:val="single" w:sz="8" w:space="0" w:color="auto"/>
              <w:bottom w:val="single" w:sz="8" w:space="0" w:color="auto"/>
              <w:right w:val="nil"/>
            </w:tcBorders>
            <w:shd w:val="clear" w:color="auto" w:fill="auto"/>
            <w:noWrap/>
            <w:vAlign w:val="center"/>
            <w:hideMark/>
          </w:tcPr>
          <w:p w14:paraId="4D0EEA82" w14:textId="77777777" w:rsidR="00713470" w:rsidRPr="006E6EAB" w:rsidRDefault="00713470">
            <w:pPr>
              <w:jc w:val="center"/>
              <w:rPr>
                <w:rFonts w:cs="Calibri"/>
                <w:color w:val="000000"/>
                <w:sz w:val="18"/>
                <w:szCs w:val="18"/>
              </w:rPr>
            </w:pPr>
            <w:r w:rsidRPr="006E6EAB">
              <w:rPr>
                <w:rFonts w:cs="Calibri"/>
                <w:color w:val="000000"/>
                <w:sz w:val="18"/>
                <w:szCs w:val="18"/>
              </w:rPr>
              <w:t>&gt;15.1%</w:t>
            </w:r>
          </w:p>
        </w:tc>
        <w:tc>
          <w:tcPr>
            <w:tcW w:w="156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ADA7220" w14:textId="77777777" w:rsidR="00713470" w:rsidRPr="006E6EAB" w:rsidRDefault="00713470">
            <w:pPr>
              <w:jc w:val="center"/>
              <w:rPr>
                <w:rFonts w:cs="Calibri"/>
                <w:color w:val="000000"/>
                <w:sz w:val="18"/>
                <w:szCs w:val="18"/>
              </w:rPr>
            </w:pPr>
            <w:r w:rsidRPr="006E6EAB">
              <w:rPr>
                <w:rFonts w:cs="Calibri"/>
                <w:color w:val="000000"/>
                <w:sz w:val="18"/>
                <w:szCs w:val="18"/>
              </w:rPr>
              <w:t>Very Strongly Sodic</w:t>
            </w:r>
          </w:p>
        </w:tc>
        <w:tc>
          <w:tcPr>
            <w:tcW w:w="7371" w:type="dxa"/>
            <w:tcBorders>
              <w:top w:val="single" w:sz="4" w:space="0" w:color="auto"/>
              <w:left w:val="single" w:sz="8" w:space="0" w:color="auto"/>
              <w:bottom w:val="single" w:sz="8" w:space="0" w:color="auto"/>
              <w:right w:val="single" w:sz="8" w:space="0" w:color="000000"/>
            </w:tcBorders>
            <w:vAlign w:val="center"/>
          </w:tcPr>
          <w:p w14:paraId="78069F12" w14:textId="77777777" w:rsidR="00713470" w:rsidRPr="006E6EAB" w:rsidRDefault="00713470">
            <w:pPr>
              <w:rPr>
                <w:rFonts w:cs="Calibri"/>
                <w:color w:val="000000"/>
                <w:sz w:val="18"/>
                <w:szCs w:val="18"/>
              </w:rPr>
            </w:pPr>
            <w:r w:rsidRPr="006E6EAB">
              <w:rPr>
                <w:sz w:val="18"/>
                <w:szCs w:val="18"/>
              </w:rPr>
              <w:t>Very high to extreme sodicity.  Significant erosion risk when exposed to fresh rainfall or runoff. </w:t>
            </w:r>
          </w:p>
        </w:tc>
      </w:tr>
    </w:tbl>
    <w:p w14:paraId="50895670" w14:textId="77777777" w:rsidR="00713470" w:rsidRDefault="00713470" w:rsidP="00713470"/>
    <w:p w14:paraId="07B9CA35" w14:textId="77777777" w:rsidR="00713470" w:rsidRPr="00936F5C" w:rsidRDefault="00713470" w:rsidP="00713470">
      <w:pPr>
        <w:pStyle w:val="Heading3"/>
      </w:pPr>
      <w:bookmarkStart w:id="26" w:name="_Toc139008326"/>
      <w:r>
        <w:lastRenderedPageBreak/>
        <w:t>3.</w:t>
      </w:r>
      <w:r w:rsidR="00DA4601">
        <w:t>4</w:t>
      </w:r>
      <w:r>
        <w:t>.2.</w:t>
      </w:r>
      <w:r>
        <w:tab/>
      </w:r>
      <w:r w:rsidRPr="00936F5C">
        <w:t>Emerson Dispersion.</w:t>
      </w:r>
      <w:bookmarkEnd w:id="26"/>
    </w:p>
    <w:p w14:paraId="5902082D" w14:textId="77777777" w:rsidR="00713470" w:rsidRPr="00936F5C" w:rsidRDefault="00713470" w:rsidP="00713470">
      <w:r w:rsidRPr="00936F5C">
        <w:t xml:space="preserve">Table </w:t>
      </w:r>
      <w:r w:rsidR="00DA4601">
        <w:t>4</w:t>
      </w:r>
      <w:r w:rsidRPr="00936F5C">
        <w:t xml:space="preserve"> lists the guidelines used for this assessment to describe Emerson Dispersion Class.</w:t>
      </w:r>
    </w:p>
    <w:p w14:paraId="38C1F859" w14:textId="77777777" w:rsidR="00713470" w:rsidRPr="00936F5C" w:rsidRDefault="00713470" w:rsidP="00713470"/>
    <w:p w14:paraId="576F33A9" w14:textId="77777777" w:rsidR="00713470" w:rsidRDefault="00713470" w:rsidP="00713470">
      <w:pPr>
        <w:jc w:val="center"/>
      </w:pPr>
      <w:r w:rsidRPr="00936F5C">
        <w:rPr>
          <w:b/>
          <w:bCs/>
          <w:sz w:val="20"/>
          <w:szCs w:val="20"/>
        </w:rPr>
        <w:t xml:space="preserve">Table </w:t>
      </w:r>
      <w:r w:rsidR="00DA4601">
        <w:rPr>
          <w:b/>
          <w:bCs/>
          <w:sz w:val="20"/>
          <w:szCs w:val="20"/>
        </w:rPr>
        <w:t>4</w:t>
      </w:r>
      <w:r w:rsidRPr="00936F5C">
        <w:rPr>
          <w:b/>
          <w:bCs/>
          <w:sz w:val="20"/>
          <w:szCs w:val="20"/>
        </w:rPr>
        <w:t>.  Emerson Dispersion Class guidelines used for this investigation.</w:t>
      </w:r>
    </w:p>
    <w:p w14:paraId="0C8FE7CE" w14:textId="77777777" w:rsidR="00713470" w:rsidRDefault="00713470" w:rsidP="00713470"/>
    <w:tbl>
      <w:tblPr>
        <w:tblW w:w="7206" w:type="dxa"/>
        <w:jc w:val="center"/>
        <w:tblLook w:val="04A0" w:firstRow="1" w:lastRow="0" w:firstColumn="1" w:lastColumn="0" w:noHBand="0" w:noVBand="1"/>
      </w:tblPr>
      <w:tblGrid>
        <w:gridCol w:w="1218"/>
        <w:gridCol w:w="2642"/>
        <w:gridCol w:w="3346"/>
      </w:tblGrid>
      <w:tr w:rsidR="00713470" w:rsidRPr="00123D03" w14:paraId="6FF848FB" w14:textId="77777777" w:rsidTr="00F22E0D">
        <w:trPr>
          <w:trHeight w:val="285"/>
          <w:jc w:val="center"/>
        </w:trPr>
        <w:tc>
          <w:tcPr>
            <w:tcW w:w="1218" w:type="dxa"/>
            <w:tcBorders>
              <w:top w:val="single" w:sz="8" w:space="0" w:color="auto"/>
              <w:left w:val="single" w:sz="8" w:space="0" w:color="auto"/>
              <w:bottom w:val="nil"/>
              <w:right w:val="single" w:sz="8" w:space="0" w:color="auto"/>
            </w:tcBorders>
            <w:shd w:val="clear" w:color="auto" w:fill="auto"/>
            <w:noWrap/>
            <w:vAlign w:val="center"/>
            <w:hideMark/>
          </w:tcPr>
          <w:p w14:paraId="514A53B3" w14:textId="77777777" w:rsidR="00713470" w:rsidRPr="00123D03" w:rsidRDefault="00713470">
            <w:pPr>
              <w:jc w:val="center"/>
              <w:rPr>
                <w:rFonts w:cs="Calibri"/>
                <w:b/>
                <w:bCs/>
                <w:color w:val="000000"/>
                <w:sz w:val="18"/>
                <w:szCs w:val="18"/>
              </w:rPr>
            </w:pPr>
            <w:r w:rsidRPr="00123D03">
              <w:rPr>
                <w:rFonts w:cs="Calibri"/>
                <w:b/>
                <w:bCs/>
                <w:color w:val="000000"/>
                <w:sz w:val="18"/>
                <w:szCs w:val="18"/>
              </w:rPr>
              <w:t>Colour</w:t>
            </w:r>
          </w:p>
        </w:tc>
        <w:tc>
          <w:tcPr>
            <w:tcW w:w="2642" w:type="dxa"/>
            <w:tcBorders>
              <w:top w:val="single" w:sz="8" w:space="0" w:color="auto"/>
              <w:left w:val="nil"/>
              <w:bottom w:val="nil"/>
              <w:right w:val="single" w:sz="8" w:space="0" w:color="auto"/>
            </w:tcBorders>
            <w:shd w:val="clear" w:color="auto" w:fill="auto"/>
            <w:noWrap/>
            <w:vAlign w:val="center"/>
            <w:hideMark/>
          </w:tcPr>
          <w:p w14:paraId="59BDFAF1" w14:textId="77777777" w:rsidR="00713470" w:rsidRPr="00123D03" w:rsidRDefault="00713470">
            <w:pPr>
              <w:jc w:val="center"/>
              <w:rPr>
                <w:rFonts w:cs="Calibri"/>
                <w:b/>
                <w:bCs/>
                <w:color w:val="000000"/>
                <w:sz w:val="18"/>
                <w:szCs w:val="18"/>
              </w:rPr>
            </w:pPr>
            <w:r w:rsidRPr="00123D03">
              <w:rPr>
                <w:rFonts w:cs="Calibri"/>
                <w:b/>
                <w:bCs/>
                <w:color w:val="000000"/>
                <w:sz w:val="18"/>
                <w:szCs w:val="18"/>
              </w:rPr>
              <w:t>Emerson Class</w:t>
            </w:r>
          </w:p>
        </w:tc>
        <w:tc>
          <w:tcPr>
            <w:tcW w:w="3346" w:type="dxa"/>
            <w:tcBorders>
              <w:top w:val="single" w:sz="8" w:space="0" w:color="auto"/>
              <w:left w:val="nil"/>
              <w:bottom w:val="nil"/>
              <w:right w:val="single" w:sz="8" w:space="0" w:color="000000"/>
            </w:tcBorders>
            <w:shd w:val="clear" w:color="auto" w:fill="auto"/>
            <w:noWrap/>
            <w:vAlign w:val="center"/>
            <w:hideMark/>
          </w:tcPr>
          <w:p w14:paraId="0A727E56" w14:textId="77777777" w:rsidR="00713470" w:rsidRPr="00123D03" w:rsidRDefault="00713470">
            <w:pPr>
              <w:rPr>
                <w:rFonts w:cs="Calibri"/>
                <w:b/>
                <w:bCs/>
                <w:color w:val="000000"/>
                <w:sz w:val="18"/>
                <w:szCs w:val="18"/>
              </w:rPr>
            </w:pPr>
            <w:r w:rsidRPr="00123D03">
              <w:rPr>
                <w:rFonts w:cs="Calibri"/>
                <w:b/>
                <w:bCs/>
                <w:color w:val="000000"/>
                <w:sz w:val="18"/>
                <w:szCs w:val="18"/>
              </w:rPr>
              <w:t>Interpretation</w:t>
            </w:r>
          </w:p>
        </w:tc>
      </w:tr>
      <w:tr w:rsidR="00F22E0D" w:rsidRPr="00123D03" w14:paraId="585098B8" w14:textId="77777777" w:rsidTr="00F22E0D">
        <w:trPr>
          <w:trHeight w:val="285"/>
          <w:jc w:val="center"/>
        </w:trPr>
        <w:tc>
          <w:tcPr>
            <w:tcW w:w="1218"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14:paraId="15AA318D" w14:textId="77777777" w:rsidR="00F22E0D" w:rsidRPr="00F22E0D" w:rsidRDefault="00F22E0D" w:rsidP="00F22E0D">
            <w:pPr>
              <w:jc w:val="center"/>
              <w:rPr>
                <w:rFonts w:cs="Calibri"/>
                <w:color w:val="000000"/>
                <w:sz w:val="18"/>
                <w:szCs w:val="18"/>
              </w:rPr>
            </w:pPr>
            <w:r w:rsidRPr="00F22E0D">
              <w:rPr>
                <w:rFonts w:cs="Calibri"/>
                <w:color w:val="000000"/>
                <w:sz w:val="18"/>
                <w:szCs w:val="18"/>
              </w:rPr>
              <w:t> </w:t>
            </w:r>
          </w:p>
        </w:tc>
        <w:tc>
          <w:tcPr>
            <w:tcW w:w="2642" w:type="dxa"/>
            <w:tcBorders>
              <w:top w:val="single" w:sz="8" w:space="0" w:color="auto"/>
              <w:left w:val="nil"/>
              <w:bottom w:val="single" w:sz="4" w:space="0" w:color="auto"/>
              <w:right w:val="nil"/>
            </w:tcBorders>
            <w:shd w:val="clear" w:color="auto" w:fill="auto"/>
            <w:noWrap/>
            <w:vAlign w:val="center"/>
            <w:hideMark/>
          </w:tcPr>
          <w:p w14:paraId="5A82A3EC" w14:textId="77777777" w:rsidR="00F22E0D" w:rsidRPr="00F22E0D" w:rsidRDefault="00F22E0D" w:rsidP="00F22E0D">
            <w:pPr>
              <w:jc w:val="center"/>
              <w:rPr>
                <w:rFonts w:cs="Calibri"/>
                <w:color w:val="000000"/>
                <w:sz w:val="18"/>
                <w:szCs w:val="18"/>
              </w:rPr>
            </w:pPr>
            <w:r w:rsidRPr="00F22E0D">
              <w:rPr>
                <w:rFonts w:cs="Calibri"/>
                <w:color w:val="000000"/>
                <w:sz w:val="18"/>
                <w:szCs w:val="18"/>
              </w:rPr>
              <w:t>7, 8</w:t>
            </w:r>
          </w:p>
        </w:tc>
        <w:tc>
          <w:tcPr>
            <w:tcW w:w="3346"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6E888D0" w14:textId="77777777" w:rsidR="00F22E0D" w:rsidRPr="00F22E0D" w:rsidRDefault="00F22E0D" w:rsidP="00F22E0D">
            <w:pPr>
              <w:rPr>
                <w:rFonts w:cs="Calibri"/>
                <w:color w:val="000000"/>
                <w:sz w:val="18"/>
                <w:szCs w:val="18"/>
              </w:rPr>
            </w:pPr>
            <w:r w:rsidRPr="00F22E0D">
              <w:rPr>
                <w:rFonts w:cs="Calibri"/>
                <w:color w:val="000000"/>
                <w:sz w:val="18"/>
                <w:szCs w:val="18"/>
              </w:rPr>
              <w:t>Non-slaking, dispersion unknown.</w:t>
            </w:r>
          </w:p>
        </w:tc>
      </w:tr>
      <w:tr w:rsidR="00F22E0D" w:rsidRPr="00123D03" w14:paraId="25A62649" w14:textId="77777777" w:rsidTr="00F22E0D">
        <w:trPr>
          <w:trHeight w:val="285"/>
          <w:jc w:val="center"/>
        </w:trPr>
        <w:tc>
          <w:tcPr>
            <w:tcW w:w="1218" w:type="dxa"/>
            <w:tcBorders>
              <w:top w:val="single" w:sz="8" w:space="0" w:color="auto"/>
              <w:left w:val="single" w:sz="8" w:space="0" w:color="auto"/>
              <w:bottom w:val="single" w:sz="4" w:space="0" w:color="auto"/>
              <w:right w:val="single" w:sz="8" w:space="0" w:color="auto"/>
            </w:tcBorders>
            <w:shd w:val="clear" w:color="auto" w:fill="00B050"/>
            <w:noWrap/>
            <w:vAlign w:val="center"/>
          </w:tcPr>
          <w:p w14:paraId="01512BE8" w14:textId="77777777" w:rsidR="00F22E0D" w:rsidRPr="00F22E0D" w:rsidRDefault="00F22E0D" w:rsidP="00F22E0D">
            <w:pPr>
              <w:jc w:val="center"/>
              <w:rPr>
                <w:rFonts w:cs="Calibri"/>
                <w:color w:val="000000"/>
                <w:sz w:val="18"/>
                <w:szCs w:val="18"/>
              </w:rPr>
            </w:pPr>
            <w:r w:rsidRPr="00F22E0D">
              <w:rPr>
                <w:rFonts w:cs="Calibri"/>
                <w:color w:val="000000"/>
                <w:sz w:val="18"/>
                <w:szCs w:val="18"/>
              </w:rPr>
              <w:t> </w:t>
            </w:r>
          </w:p>
        </w:tc>
        <w:tc>
          <w:tcPr>
            <w:tcW w:w="2642" w:type="dxa"/>
            <w:tcBorders>
              <w:top w:val="nil"/>
              <w:left w:val="nil"/>
              <w:bottom w:val="single" w:sz="4" w:space="0" w:color="auto"/>
              <w:right w:val="nil"/>
            </w:tcBorders>
            <w:shd w:val="clear" w:color="auto" w:fill="auto"/>
            <w:noWrap/>
            <w:vAlign w:val="center"/>
          </w:tcPr>
          <w:p w14:paraId="5C67D980" w14:textId="77777777" w:rsidR="00F22E0D" w:rsidRPr="00F22E0D" w:rsidRDefault="00F22E0D" w:rsidP="00F22E0D">
            <w:pPr>
              <w:jc w:val="center"/>
              <w:rPr>
                <w:rFonts w:cs="Calibri"/>
                <w:color w:val="000000"/>
                <w:sz w:val="18"/>
                <w:szCs w:val="18"/>
              </w:rPr>
            </w:pPr>
            <w:r w:rsidRPr="00F22E0D">
              <w:rPr>
                <w:rFonts w:cs="Calibri"/>
                <w:color w:val="000000"/>
                <w:sz w:val="18"/>
                <w:szCs w:val="18"/>
              </w:rPr>
              <w:t>4, 5, 6</w:t>
            </w:r>
          </w:p>
        </w:tc>
        <w:tc>
          <w:tcPr>
            <w:tcW w:w="3346"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6D1C556B" w14:textId="77777777" w:rsidR="00F22E0D" w:rsidRPr="00F22E0D" w:rsidRDefault="00F22E0D" w:rsidP="00F22E0D">
            <w:pPr>
              <w:rPr>
                <w:rFonts w:cs="Calibri"/>
                <w:color w:val="000000"/>
                <w:sz w:val="18"/>
                <w:szCs w:val="18"/>
              </w:rPr>
            </w:pPr>
            <w:r w:rsidRPr="00F22E0D">
              <w:rPr>
                <w:rFonts w:cs="Calibri"/>
                <w:color w:val="000000"/>
                <w:sz w:val="18"/>
                <w:szCs w:val="18"/>
              </w:rPr>
              <w:t>Slaking, nil dispersion after remoulding</w:t>
            </w:r>
          </w:p>
        </w:tc>
      </w:tr>
      <w:tr w:rsidR="00713470" w:rsidRPr="00123D03" w14:paraId="303ADBBC" w14:textId="77777777" w:rsidTr="00F22E0D">
        <w:trPr>
          <w:trHeight w:val="285"/>
          <w:jc w:val="center"/>
        </w:trPr>
        <w:tc>
          <w:tcPr>
            <w:tcW w:w="1218" w:type="dxa"/>
            <w:tcBorders>
              <w:top w:val="single" w:sz="4" w:space="0" w:color="auto"/>
              <w:left w:val="single" w:sz="8" w:space="0" w:color="auto"/>
              <w:bottom w:val="single" w:sz="8" w:space="0" w:color="auto"/>
              <w:right w:val="single" w:sz="8" w:space="0" w:color="auto"/>
            </w:tcBorders>
            <w:shd w:val="clear" w:color="000000" w:fill="FFC000"/>
            <w:noWrap/>
            <w:vAlign w:val="center"/>
            <w:hideMark/>
          </w:tcPr>
          <w:p w14:paraId="0DA70637" w14:textId="77777777" w:rsidR="00713470" w:rsidRPr="00123D03" w:rsidRDefault="00713470">
            <w:pPr>
              <w:jc w:val="center"/>
              <w:rPr>
                <w:rFonts w:cs="Calibri"/>
                <w:color w:val="000000"/>
                <w:sz w:val="18"/>
                <w:szCs w:val="18"/>
              </w:rPr>
            </w:pPr>
            <w:r w:rsidRPr="00123D03">
              <w:rPr>
                <w:rFonts w:cs="Calibri"/>
                <w:color w:val="000000"/>
                <w:sz w:val="18"/>
                <w:szCs w:val="18"/>
              </w:rPr>
              <w:t> </w:t>
            </w:r>
          </w:p>
        </w:tc>
        <w:tc>
          <w:tcPr>
            <w:tcW w:w="2642" w:type="dxa"/>
            <w:tcBorders>
              <w:top w:val="nil"/>
              <w:left w:val="nil"/>
              <w:bottom w:val="single" w:sz="4" w:space="0" w:color="auto"/>
              <w:right w:val="nil"/>
            </w:tcBorders>
            <w:shd w:val="clear" w:color="auto" w:fill="auto"/>
            <w:noWrap/>
            <w:vAlign w:val="center"/>
            <w:hideMark/>
          </w:tcPr>
          <w:p w14:paraId="5FCD5EC4" w14:textId="77777777" w:rsidR="00713470" w:rsidRPr="00123D03" w:rsidRDefault="00713470">
            <w:pPr>
              <w:jc w:val="center"/>
              <w:rPr>
                <w:rFonts w:cs="Calibri"/>
                <w:color w:val="000000"/>
                <w:sz w:val="18"/>
                <w:szCs w:val="18"/>
              </w:rPr>
            </w:pPr>
            <w:r w:rsidRPr="00123D03">
              <w:rPr>
                <w:rFonts w:cs="Calibri"/>
                <w:color w:val="000000"/>
                <w:sz w:val="18"/>
                <w:szCs w:val="18"/>
              </w:rPr>
              <w:t>3</w:t>
            </w:r>
          </w:p>
        </w:tc>
        <w:tc>
          <w:tcPr>
            <w:tcW w:w="3346"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7CF9062" w14:textId="77777777" w:rsidR="00713470" w:rsidRPr="00123D03" w:rsidRDefault="00713470">
            <w:pPr>
              <w:rPr>
                <w:rFonts w:cs="Calibri"/>
                <w:color w:val="000000"/>
                <w:sz w:val="18"/>
                <w:szCs w:val="18"/>
              </w:rPr>
            </w:pPr>
            <w:r w:rsidRPr="00123D03">
              <w:rPr>
                <w:rFonts w:cs="Calibri"/>
                <w:color w:val="000000"/>
                <w:sz w:val="18"/>
                <w:szCs w:val="18"/>
              </w:rPr>
              <w:t xml:space="preserve">Partial </w:t>
            </w:r>
            <w:r>
              <w:rPr>
                <w:rFonts w:cs="Calibri"/>
                <w:color w:val="000000"/>
                <w:sz w:val="18"/>
                <w:szCs w:val="18"/>
              </w:rPr>
              <w:t>d</w:t>
            </w:r>
            <w:r w:rsidRPr="00123D03">
              <w:rPr>
                <w:rFonts w:cs="Calibri"/>
                <w:color w:val="000000"/>
                <w:sz w:val="18"/>
                <w:szCs w:val="18"/>
              </w:rPr>
              <w:t>ispersion after remoulding</w:t>
            </w:r>
          </w:p>
        </w:tc>
      </w:tr>
      <w:tr w:rsidR="00713470" w:rsidRPr="00123D03" w14:paraId="1D1C6C26" w14:textId="77777777" w:rsidTr="00F22E0D">
        <w:trPr>
          <w:trHeight w:val="285"/>
          <w:jc w:val="center"/>
        </w:trPr>
        <w:tc>
          <w:tcPr>
            <w:tcW w:w="1218" w:type="dxa"/>
            <w:tcBorders>
              <w:top w:val="nil"/>
              <w:left w:val="single" w:sz="8" w:space="0" w:color="auto"/>
              <w:bottom w:val="single" w:sz="8" w:space="0" w:color="auto"/>
              <w:right w:val="single" w:sz="8" w:space="0" w:color="auto"/>
            </w:tcBorders>
            <w:shd w:val="clear" w:color="000000" w:fill="FF0000"/>
            <w:noWrap/>
            <w:vAlign w:val="center"/>
            <w:hideMark/>
          </w:tcPr>
          <w:p w14:paraId="46624170" w14:textId="77777777" w:rsidR="00713470" w:rsidRPr="00123D03" w:rsidRDefault="00713470">
            <w:pPr>
              <w:jc w:val="center"/>
              <w:rPr>
                <w:rFonts w:cs="Calibri"/>
                <w:color w:val="000000"/>
                <w:sz w:val="18"/>
                <w:szCs w:val="18"/>
              </w:rPr>
            </w:pPr>
            <w:r w:rsidRPr="00123D03">
              <w:rPr>
                <w:rFonts w:cs="Calibri"/>
                <w:color w:val="000000"/>
                <w:sz w:val="18"/>
                <w:szCs w:val="18"/>
              </w:rPr>
              <w:t> </w:t>
            </w:r>
          </w:p>
        </w:tc>
        <w:tc>
          <w:tcPr>
            <w:tcW w:w="2642" w:type="dxa"/>
            <w:tcBorders>
              <w:top w:val="nil"/>
              <w:left w:val="nil"/>
              <w:bottom w:val="single" w:sz="4" w:space="0" w:color="auto"/>
              <w:right w:val="nil"/>
            </w:tcBorders>
            <w:shd w:val="clear" w:color="auto" w:fill="auto"/>
            <w:noWrap/>
            <w:vAlign w:val="center"/>
            <w:hideMark/>
          </w:tcPr>
          <w:p w14:paraId="7144751B" w14:textId="77777777" w:rsidR="00713470" w:rsidRPr="00123D03" w:rsidRDefault="00713470">
            <w:pPr>
              <w:jc w:val="center"/>
              <w:rPr>
                <w:rFonts w:cs="Calibri"/>
                <w:color w:val="000000"/>
                <w:sz w:val="18"/>
                <w:szCs w:val="18"/>
              </w:rPr>
            </w:pPr>
            <w:r w:rsidRPr="00123D03">
              <w:rPr>
                <w:rFonts w:cs="Calibri"/>
                <w:color w:val="000000"/>
                <w:sz w:val="18"/>
                <w:szCs w:val="18"/>
              </w:rPr>
              <w:t>2</w:t>
            </w:r>
          </w:p>
        </w:tc>
        <w:tc>
          <w:tcPr>
            <w:tcW w:w="3346"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C6D11CD" w14:textId="77777777" w:rsidR="00713470" w:rsidRPr="00123D03" w:rsidRDefault="00713470">
            <w:pPr>
              <w:rPr>
                <w:rFonts w:cs="Calibri"/>
                <w:color w:val="000000"/>
                <w:sz w:val="18"/>
                <w:szCs w:val="18"/>
              </w:rPr>
            </w:pPr>
            <w:r w:rsidRPr="00123D03">
              <w:rPr>
                <w:rFonts w:cs="Calibri"/>
                <w:color w:val="000000"/>
                <w:sz w:val="18"/>
                <w:szCs w:val="18"/>
              </w:rPr>
              <w:t xml:space="preserve">Partial </w:t>
            </w:r>
            <w:r>
              <w:rPr>
                <w:rFonts w:cs="Calibri"/>
                <w:color w:val="000000"/>
                <w:sz w:val="18"/>
                <w:szCs w:val="18"/>
              </w:rPr>
              <w:t>d</w:t>
            </w:r>
            <w:r w:rsidRPr="00123D03">
              <w:rPr>
                <w:rFonts w:cs="Calibri"/>
                <w:color w:val="000000"/>
                <w:sz w:val="18"/>
                <w:szCs w:val="18"/>
              </w:rPr>
              <w:t>ispersion</w:t>
            </w:r>
          </w:p>
        </w:tc>
      </w:tr>
      <w:tr w:rsidR="00713470" w:rsidRPr="00123D03" w14:paraId="6E56CE62" w14:textId="77777777" w:rsidTr="00F22E0D">
        <w:trPr>
          <w:trHeight w:val="285"/>
          <w:jc w:val="center"/>
        </w:trPr>
        <w:tc>
          <w:tcPr>
            <w:tcW w:w="1218" w:type="dxa"/>
            <w:tcBorders>
              <w:top w:val="nil"/>
              <w:left w:val="single" w:sz="8" w:space="0" w:color="auto"/>
              <w:bottom w:val="single" w:sz="8" w:space="0" w:color="auto"/>
              <w:right w:val="single" w:sz="8" w:space="0" w:color="auto"/>
            </w:tcBorders>
            <w:shd w:val="clear" w:color="000000" w:fill="C00000"/>
            <w:noWrap/>
            <w:vAlign w:val="center"/>
            <w:hideMark/>
          </w:tcPr>
          <w:p w14:paraId="4B8484D5" w14:textId="77777777" w:rsidR="00713470" w:rsidRPr="00123D03" w:rsidRDefault="00713470">
            <w:pPr>
              <w:jc w:val="center"/>
              <w:rPr>
                <w:rFonts w:cs="Calibri"/>
                <w:color w:val="000000"/>
                <w:sz w:val="18"/>
                <w:szCs w:val="18"/>
              </w:rPr>
            </w:pPr>
            <w:r w:rsidRPr="00123D03">
              <w:rPr>
                <w:rFonts w:cs="Calibri"/>
                <w:color w:val="000000"/>
                <w:sz w:val="18"/>
                <w:szCs w:val="18"/>
              </w:rPr>
              <w:t> </w:t>
            </w:r>
          </w:p>
        </w:tc>
        <w:tc>
          <w:tcPr>
            <w:tcW w:w="2642" w:type="dxa"/>
            <w:tcBorders>
              <w:top w:val="nil"/>
              <w:left w:val="nil"/>
              <w:bottom w:val="single" w:sz="8" w:space="0" w:color="auto"/>
              <w:right w:val="nil"/>
            </w:tcBorders>
            <w:shd w:val="clear" w:color="auto" w:fill="auto"/>
            <w:noWrap/>
            <w:vAlign w:val="center"/>
            <w:hideMark/>
          </w:tcPr>
          <w:p w14:paraId="56B20A0C" w14:textId="77777777" w:rsidR="00713470" w:rsidRPr="00123D03" w:rsidRDefault="00713470">
            <w:pPr>
              <w:jc w:val="center"/>
              <w:rPr>
                <w:rFonts w:cs="Calibri"/>
                <w:color w:val="000000"/>
                <w:sz w:val="18"/>
                <w:szCs w:val="18"/>
              </w:rPr>
            </w:pPr>
            <w:r w:rsidRPr="00123D03">
              <w:rPr>
                <w:rFonts w:cs="Calibri"/>
                <w:color w:val="000000"/>
                <w:sz w:val="18"/>
                <w:szCs w:val="18"/>
              </w:rPr>
              <w:t>1</w:t>
            </w:r>
          </w:p>
        </w:tc>
        <w:tc>
          <w:tcPr>
            <w:tcW w:w="3346"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210161BB" w14:textId="77777777" w:rsidR="00713470" w:rsidRPr="00123D03" w:rsidRDefault="00713470">
            <w:pPr>
              <w:rPr>
                <w:rFonts w:cs="Calibri"/>
                <w:color w:val="000000"/>
                <w:sz w:val="18"/>
                <w:szCs w:val="18"/>
              </w:rPr>
            </w:pPr>
            <w:r w:rsidRPr="00123D03">
              <w:rPr>
                <w:rFonts w:cs="Calibri"/>
                <w:color w:val="000000"/>
                <w:sz w:val="18"/>
                <w:szCs w:val="18"/>
              </w:rPr>
              <w:t xml:space="preserve">Complete </w:t>
            </w:r>
            <w:r>
              <w:rPr>
                <w:rFonts w:cs="Calibri"/>
                <w:color w:val="000000"/>
                <w:sz w:val="18"/>
                <w:szCs w:val="18"/>
              </w:rPr>
              <w:t>d</w:t>
            </w:r>
            <w:r w:rsidRPr="00123D03">
              <w:rPr>
                <w:rFonts w:cs="Calibri"/>
                <w:color w:val="000000"/>
                <w:sz w:val="18"/>
                <w:szCs w:val="18"/>
              </w:rPr>
              <w:t>ispersion</w:t>
            </w:r>
          </w:p>
        </w:tc>
      </w:tr>
    </w:tbl>
    <w:p w14:paraId="41004F19" w14:textId="77777777" w:rsidR="00713470" w:rsidRDefault="00713470" w:rsidP="00713470"/>
    <w:p w14:paraId="2786129B" w14:textId="77777777" w:rsidR="00713470" w:rsidRPr="00936F5C" w:rsidRDefault="00713470" w:rsidP="00713470">
      <w:pPr>
        <w:pStyle w:val="Heading3"/>
      </w:pPr>
      <w:bookmarkStart w:id="27" w:name="_Toc139008327"/>
      <w:r>
        <w:t>3.</w:t>
      </w:r>
      <w:r w:rsidR="00DA4601">
        <w:t>4</w:t>
      </w:r>
      <w:r>
        <w:t>.3.</w:t>
      </w:r>
      <w:r>
        <w:tab/>
      </w:r>
      <w:r w:rsidRPr="00936F5C">
        <w:t>Loveday &amp; Pyle Score.</w:t>
      </w:r>
      <w:bookmarkEnd w:id="27"/>
    </w:p>
    <w:p w14:paraId="73F65F51" w14:textId="77777777" w:rsidR="00713470" w:rsidRPr="00936F5C" w:rsidRDefault="00713470" w:rsidP="00713470">
      <w:r w:rsidRPr="00936F5C">
        <w:t xml:space="preserve">Table </w:t>
      </w:r>
      <w:r w:rsidR="00DA4601">
        <w:t>5</w:t>
      </w:r>
      <w:r w:rsidRPr="00936F5C">
        <w:t xml:space="preserve"> lists the guidelines used for this assessment to describe the Loveday and Pyle dispersion score.</w:t>
      </w:r>
    </w:p>
    <w:p w14:paraId="67C0C651" w14:textId="77777777" w:rsidR="00713470" w:rsidRPr="00936F5C" w:rsidRDefault="00713470" w:rsidP="00713470"/>
    <w:p w14:paraId="67008485" w14:textId="77777777" w:rsidR="00713470" w:rsidRDefault="00713470" w:rsidP="00713470">
      <w:pPr>
        <w:jc w:val="center"/>
      </w:pPr>
      <w:r w:rsidRPr="00936F5C">
        <w:rPr>
          <w:b/>
          <w:bCs/>
          <w:sz w:val="20"/>
          <w:szCs w:val="20"/>
        </w:rPr>
        <w:t xml:space="preserve">Table </w:t>
      </w:r>
      <w:r w:rsidR="00DA4601">
        <w:rPr>
          <w:b/>
          <w:bCs/>
          <w:sz w:val="20"/>
          <w:szCs w:val="20"/>
        </w:rPr>
        <w:t>5</w:t>
      </w:r>
      <w:r w:rsidRPr="00936F5C">
        <w:rPr>
          <w:b/>
          <w:bCs/>
          <w:sz w:val="20"/>
          <w:szCs w:val="20"/>
        </w:rPr>
        <w:t>.  Loveday and Pyle dispersion score guidelines used for this investigation.</w:t>
      </w:r>
    </w:p>
    <w:p w14:paraId="308D56CC" w14:textId="77777777" w:rsidR="00713470" w:rsidRDefault="00713470" w:rsidP="00713470"/>
    <w:tbl>
      <w:tblPr>
        <w:tblW w:w="9781" w:type="dxa"/>
        <w:tblInd w:w="108" w:type="dxa"/>
        <w:tblLook w:val="04A0" w:firstRow="1" w:lastRow="0" w:firstColumn="1" w:lastColumn="0" w:noHBand="0" w:noVBand="1"/>
      </w:tblPr>
      <w:tblGrid>
        <w:gridCol w:w="1357"/>
        <w:gridCol w:w="2503"/>
        <w:gridCol w:w="5921"/>
      </w:tblGrid>
      <w:tr w:rsidR="00713470" w:rsidRPr="00123D03" w14:paraId="4B8FF133" w14:textId="77777777">
        <w:trPr>
          <w:trHeight w:val="285"/>
        </w:trPr>
        <w:tc>
          <w:tcPr>
            <w:tcW w:w="1357" w:type="dxa"/>
            <w:tcBorders>
              <w:top w:val="single" w:sz="8" w:space="0" w:color="auto"/>
              <w:left w:val="single" w:sz="8" w:space="0" w:color="auto"/>
              <w:bottom w:val="nil"/>
              <w:right w:val="single" w:sz="8" w:space="0" w:color="auto"/>
            </w:tcBorders>
            <w:shd w:val="clear" w:color="auto" w:fill="auto"/>
            <w:noWrap/>
            <w:vAlign w:val="center"/>
            <w:hideMark/>
          </w:tcPr>
          <w:p w14:paraId="35B236F2" w14:textId="77777777" w:rsidR="00713470" w:rsidRPr="00123D03" w:rsidRDefault="00713470">
            <w:pPr>
              <w:jc w:val="center"/>
              <w:rPr>
                <w:rFonts w:cs="Calibri"/>
                <w:b/>
                <w:bCs/>
                <w:color w:val="000000"/>
                <w:sz w:val="18"/>
                <w:szCs w:val="18"/>
              </w:rPr>
            </w:pPr>
            <w:r w:rsidRPr="00123D03">
              <w:rPr>
                <w:rFonts w:cs="Calibri"/>
                <w:b/>
                <w:bCs/>
                <w:color w:val="000000"/>
                <w:sz w:val="18"/>
                <w:szCs w:val="18"/>
              </w:rPr>
              <w:t>Colour</w:t>
            </w:r>
          </w:p>
        </w:tc>
        <w:tc>
          <w:tcPr>
            <w:tcW w:w="2503" w:type="dxa"/>
            <w:tcBorders>
              <w:top w:val="single" w:sz="8" w:space="0" w:color="auto"/>
              <w:left w:val="nil"/>
              <w:bottom w:val="nil"/>
              <w:right w:val="single" w:sz="8" w:space="0" w:color="auto"/>
            </w:tcBorders>
            <w:shd w:val="clear" w:color="auto" w:fill="auto"/>
            <w:noWrap/>
            <w:vAlign w:val="center"/>
            <w:hideMark/>
          </w:tcPr>
          <w:p w14:paraId="436505DB" w14:textId="77777777" w:rsidR="00713470" w:rsidRPr="00123D03" w:rsidRDefault="00713470">
            <w:pPr>
              <w:jc w:val="center"/>
              <w:rPr>
                <w:rFonts w:cs="Calibri"/>
                <w:b/>
                <w:bCs/>
                <w:color w:val="000000"/>
                <w:sz w:val="18"/>
                <w:szCs w:val="18"/>
              </w:rPr>
            </w:pPr>
            <w:r w:rsidRPr="00123D03">
              <w:rPr>
                <w:rFonts w:cs="Calibri"/>
                <w:b/>
                <w:bCs/>
                <w:color w:val="000000"/>
                <w:sz w:val="18"/>
                <w:szCs w:val="18"/>
              </w:rPr>
              <w:t>L&amp;P Score</w:t>
            </w:r>
          </w:p>
        </w:tc>
        <w:tc>
          <w:tcPr>
            <w:tcW w:w="5921" w:type="dxa"/>
            <w:tcBorders>
              <w:top w:val="single" w:sz="8" w:space="0" w:color="auto"/>
              <w:left w:val="nil"/>
              <w:bottom w:val="nil"/>
              <w:right w:val="single" w:sz="8" w:space="0" w:color="000000"/>
            </w:tcBorders>
            <w:shd w:val="clear" w:color="auto" w:fill="auto"/>
            <w:noWrap/>
            <w:vAlign w:val="center"/>
            <w:hideMark/>
          </w:tcPr>
          <w:p w14:paraId="08CAFA02" w14:textId="77777777" w:rsidR="00713470" w:rsidRPr="00123D03" w:rsidRDefault="00713470">
            <w:pPr>
              <w:rPr>
                <w:rFonts w:cs="Calibri"/>
                <w:b/>
                <w:bCs/>
                <w:color w:val="000000"/>
                <w:sz w:val="18"/>
                <w:szCs w:val="18"/>
              </w:rPr>
            </w:pPr>
            <w:r w:rsidRPr="00123D03">
              <w:rPr>
                <w:rFonts w:cs="Calibri"/>
                <w:b/>
                <w:bCs/>
                <w:color w:val="000000"/>
                <w:sz w:val="18"/>
                <w:szCs w:val="18"/>
              </w:rPr>
              <w:t>Interpretation</w:t>
            </w:r>
          </w:p>
        </w:tc>
      </w:tr>
      <w:tr w:rsidR="00713470" w:rsidRPr="00123D03" w14:paraId="14D4FD9A" w14:textId="77777777">
        <w:trPr>
          <w:trHeight w:val="285"/>
        </w:trPr>
        <w:tc>
          <w:tcPr>
            <w:tcW w:w="1357"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4F8F56C0" w14:textId="77777777" w:rsidR="00713470" w:rsidRPr="00123D03" w:rsidRDefault="00713470">
            <w:pPr>
              <w:jc w:val="center"/>
              <w:rPr>
                <w:rFonts w:cs="Calibri"/>
                <w:color w:val="000000"/>
                <w:sz w:val="18"/>
                <w:szCs w:val="18"/>
              </w:rPr>
            </w:pPr>
            <w:r w:rsidRPr="00123D03">
              <w:rPr>
                <w:rFonts w:cs="Calibri"/>
                <w:color w:val="000000"/>
                <w:sz w:val="18"/>
                <w:szCs w:val="18"/>
              </w:rPr>
              <w:t> </w:t>
            </w:r>
          </w:p>
        </w:tc>
        <w:tc>
          <w:tcPr>
            <w:tcW w:w="2503" w:type="dxa"/>
            <w:tcBorders>
              <w:top w:val="single" w:sz="8" w:space="0" w:color="auto"/>
              <w:left w:val="nil"/>
              <w:bottom w:val="single" w:sz="4" w:space="0" w:color="auto"/>
              <w:right w:val="nil"/>
            </w:tcBorders>
            <w:shd w:val="clear" w:color="auto" w:fill="auto"/>
            <w:noWrap/>
            <w:vAlign w:val="center"/>
            <w:hideMark/>
          </w:tcPr>
          <w:p w14:paraId="16F6757E" w14:textId="77777777" w:rsidR="00713470" w:rsidRPr="00123D03" w:rsidRDefault="00713470">
            <w:pPr>
              <w:jc w:val="center"/>
              <w:rPr>
                <w:rFonts w:cs="Calibri"/>
                <w:color w:val="000000"/>
                <w:sz w:val="18"/>
                <w:szCs w:val="18"/>
              </w:rPr>
            </w:pPr>
            <w:r w:rsidRPr="00123D03">
              <w:rPr>
                <w:rFonts w:cs="Calibri"/>
                <w:color w:val="000000"/>
                <w:sz w:val="18"/>
                <w:szCs w:val="18"/>
              </w:rPr>
              <w:t>0, 1, 2, 3, 4</w:t>
            </w:r>
          </w:p>
        </w:tc>
        <w:tc>
          <w:tcPr>
            <w:tcW w:w="5921"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D56B591" w14:textId="77777777" w:rsidR="00713470" w:rsidRPr="00123D03" w:rsidRDefault="00713470">
            <w:pPr>
              <w:rPr>
                <w:rFonts w:cs="Calibri"/>
                <w:color w:val="000000"/>
                <w:sz w:val="18"/>
                <w:szCs w:val="18"/>
              </w:rPr>
            </w:pPr>
            <w:r w:rsidRPr="00123D03">
              <w:rPr>
                <w:rFonts w:cs="Calibri"/>
                <w:color w:val="000000"/>
                <w:sz w:val="18"/>
                <w:szCs w:val="18"/>
              </w:rPr>
              <w:t xml:space="preserve">Low to moderate.  Nil to slight gypsum response expected </w:t>
            </w:r>
            <w:proofErr w:type="gramStart"/>
            <w:r w:rsidRPr="00123D03">
              <w:rPr>
                <w:rFonts w:cs="Calibri"/>
                <w:color w:val="000000"/>
                <w:sz w:val="18"/>
                <w:szCs w:val="18"/>
              </w:rPr>
              <w:t>where</w:t>
            </w:r>
            <w:proofErr w:type="gramEnd"/>
            <w:r w:rsidRPr="00123D03">
              <w:rPr>
                <w:rFonts w:cs="Calibri"/>
                <w:color w:val="000000"/>
                <w:sz w:val="18"/>
                <w:szCs w:val="18"/>
              </w:rPr>
              <w:t xml:space="preserve"> dispersive.</w:t>
            </w:r>
          </w:p>
        </w:tc>
      </w:tr>
      <w:tr w:rsidR="00713470" w:rsidRPr="00123D03" w14:paraId="1546B140" w14:textId="77777777">
        <w:trPr>
          <w:trHeight w:val="285"/>
        </w:trPr>
        <w:tc>
          <w:tcPr>
            <w:tcW w:w="1357" w:type="dxa"/>
            <w:tcBorders>
              <w:top w:val="nil"/>
              <w:left w:val="single" w:sz="8" w:space="0" w:color="auto"/>
              <w:bottom w:val="single" w:sz="8" w:space="0" w:color="auto"/>
              <w:right w:val="single" w:sz="8" w:space="0" w:color="auto"/>
            </w:tcBorders>
            <w:shd w:val="clear" w:color="000000" w:fill="FFC000"/>
            <w:noWrap/>
            <w:vAlign w:val="center"/>
            <w:hideMark/>
          </w:tcPr>
          <w:p w14:paraId="649CC1FA" w14:textId="77777777" w:rsidR="00713470" w:rsidRPr="00123D03" w:rsidRDefault="00713470">
            <w:pPr>
              <w:jc w:val="center"/>
              <w:rPr>
                <w:rFonts w:cs="Calibri"/>
                <w:color w:val="000000"/>
                <w:sz w:val="18"/>
                <w:szCs w:val="18"/>
              </w:rPr>
            </w:pPr>
            <w:r w:rsidRPr="00123D03">
              <w:rPr>
                <w:rFonts w:cs="Calibri"/>
                <w:color w:val="000000"/>
                <w:sz w:val="18"/>
                <w:szCs w:val="18"/>
              </w:rPr>
              <w:t> </w:t>
            </w:r>
          </w:p>
        </w:tc>
        <w:tc>
          <w:tcPr>
            <w:tcW w:w="2503" w:type="dxa"/>
            <w:tcBorders>
              <w:top w:val="nil"/>
              <w:left w:val="nil"/>
              <w:bottom w:val="single" w:sz="4" w:space="0" w:color="auto"/>
              <w:right w:val="nil"/>
            </w:tcBorders>
            <w:shd w:val="clear" w:color="auto" w:fill="auto"/>
            <w:noWrap/>
            <w:vAlign w:val="center"/>
            <w:hideMark/>
          </w:tcPr>
          <w:p w14:paraId="76BFA87F" w14:textId="77777777" w:rsidR="00713470" w:rsidRPr="00123D03" w:rsidRDefault="00713470">
            <w:pPr>
              <w:jc w:val="center"/>
              <w:rPr>
                <w:rFonts w:cs="Calibri"/>
                <w:color w:val="000000"/>
                <w:sz w:val="18"/>
                <w:szCs w:val="18"/>
              </w:rPr>
            </w:pPr>
            <w:r w:rsidRPr="00123D03">
              <w:rPr>
                <w:rFonts w:cs="Calibri"/>
                <w:color w:val="000000"/>
                <w:sz w:val="18"/>
                <w:szCs w:val="18"/>
              </w:rPr>
              <w:t>5, 6, 7, 8</w:t>
            </w:r>
          </w:p>
        </w:tc>
        <w:tc>
          <w:tcPr>
            <w:tcW w:w="592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D1243F2" w14:textId="77777777" w:rsidR="00713470" w:rsidRPr="00123D03" w:rsidRDefault="00713470">
            <w:pPr>
              <w:rPr>
                <w:rFonts w:cs="Calibri"/>
                <w:color w:val="000000"/>
                <w:sz w:val="18"/>
                <w:szCs w:val="18"/>
              </w:rPr>
            </w:pPr>
            <w:r w:rsidRPr="00123D03">
              <w:rPr>
                <w:rFonts w:cs="Calibri"/>
                <w:color w:val="000000"/>
                <w:sz w:val="18"/>
                <w:szCs w:val="18"/>
              </w:rPr>
              <w:t>Moderate to high.  Gypsum response expected to control dispersion.</w:t>
            </w:r>
          </w:p>
        </w:tc>
      </w:tr>
      <w:tr w:rsidR="00713470" w:rsidRPr="00123D03" w14:paraId="5FFBBD78" w14:textId="77777777">
        <w:trPr>
          <w:trHeight w:val="285"/>
        </w:trPr>
        <w:tc>
          <w:tcPr>
            <w:tcW w:w="1357" w:type="dxa"/>
            <w:tcBorders>
              <w:top w:val="nil"/>
              <w:left w:val="single" w:sz="8" w:space="0" w:color="auto"/>
              <w:bottom w:val="single" w:sz="8" w:space="0" w:color="auto"/>
              <w:right w:val="single" w:sz="8" w:space="0" w:color="auto"/>
            </w:tcBorders>
            <w:shd w:val="clear" w:color="000000" w:fill="FF0000"/>
            <w:noWrap/>
            <w:vAlign w:val="center"/>
            <w:hideMark/>
          </w:tcPr>
          <w:p w14:paraId="10EF996B" w14:textId="77777777" w:rsidR="00713470" w:rsidRPr="00123D03" w:rsidRDefault="00713470">
            <w:pPr>
              <w:jc w:val="center"/>
              <w:rPr>
                <w:rFonts w:cs="Calibri"/>
                <w:color w:val="000000"/>
                <w:sz w:val="18"/>
                <w:szCs w:val="18"/>
              </w:rPr>
            </w:pPr>
            <w:r w:rsidRPr="00123D03">
              <w:rPr>
                <w:rFonts w:cs="Calibri"/>
                <w:color w:val="000000"/>
                <w:sz w:val="18"/>
                <w:szCs w:val="18"/>
              </w:rPr>
              <w:t> </w:t>
            </w:r>
          </w:p>
        </w:tc>
        <w:tc>
          <w:tcPr>
            <w:tcW w:w="2503" w:type="dxa"/>
            <w:tcBorders>
              <w:top w:val="nil"/>
              <w:left w:val="nil"/>
              <w:bottom w:val="single" w:sz="4" w:space="0" w:color="auto"/>
              <w:right w:val="nil"/>
            </w:tcBorders>
            <w:shd w:val="clear" w:color="auto" w:fill="auto"/>
            <w:noWrap/>
            <w:vAlign w:val="center"/>
            <w:hideMark/>
          </w:tcPr>
          <w:p w14:paraId="0AA695B0" w14:textId="77777777" w:rsidR="00713470" w:rsidRPr="00123D03" w:rsidRDefault="00713470">
            <w:pPr>
              <w:jc w:val="center"/>
              <w:rPr>
                <w:rFonts w:cs="Calibri"/>
                <w:color w:val="000000"/>
                <w:sz w:val="18"/>
                <w:szCs w:val="18"/>
              </w:rPr>
            </w:pPr>
            <w:r w:rsidRPr="00123D03">
              <w:rPr>
                <w:rFonts w:cs="Calibri"/>
                <w:color w:val="000000"/>
                <w:sz w:val="18"/>
                <w:szCs w:val="18"/>
              </w:rPr>
              <w:t>9, 10, 11, 12</w:t>
            </w:r>
          </w:p>
        </w:tc>
        <w:tc>
          <w:tcPr>
            <w:tcW w:w="592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9C65A34" w14:textId="77777777" w:rsidR="00713470" w:rsidRPr="00123D03" w:rsidRDefault="00713470">
            <w:pPr>
              <w:rPr>
                <w:rFonts w:cs="Calibri"/>
                <w:color w:val="000000"/>
                <w:sz w:val="18"/>
                <w:szCs w:val="18"/>
              </w:rPr>
            </w:pPr>
            <w:r w:rsidRPr="00123D03">
              <w:rPr>
                <w:rFonts w:cs="Calibri"/>
                <w:color w:val="000000"/>
                <w:sz w:val="18"/>
                <w:szCs w:val="18"/>
              </w:rPr>
              <w:t>High. Gypsum response expected to control dispersion.  High rates required.</w:t>
            </w:r>
          </w:p>
        </w:tc>
      </w:tr>
      <w:tr w:rsidR="00713470" w:rsidRPr="00123D03" w14:paraId="53AC8318" w14:textId="77777777">
        <w:trPr>
          <w:trHeight w:val="285"/>
        </w:trPr>
        <w:tc>
          <w:tcPr>
            <w:tcW w:w="1357" w:type="dxa"/>
            <w:tcBorders>
              <w:top w:val="nil"/>
              <w:left w:val="single" w:sz="8" w:space="0" w:color="auto"/>
              <w:bottom w:val="single" w:sz="8" w:space="0" w:color="auto"/>
              <w:right w:val="single" w:sz="8" w:space="0" w:color="auto"/>
            </w:tcBorders>
            <w:shd w:val="clear" w:color="000000" w:fill="C00000"/>
            <w:noWrap/>
            <w:vAlign w:val="center"/>
            <w:hideMark/>
          </w:tcPr>
          <w:p w14:paraId="5E3886A4" w14:textId="77777777" w:rsidR="00713470" w:rsidRPr="00123D03" w:rsidRDefault="00713470">
            <w:pPr>
              <w:jc w:val="center"/>
              <w:rPr>
                <w:rFonts w:cs="Calibri"/>
                <w:color w:val="000000"/>
                <w:sz w:val="18"/>
                <w:szCs w:val="18"/>
              </w:rPr>
            </w:pPr>
            <w:r w:rsidRPr="00123D03">
              <w:rPr>
                <w:rFonts w:cs="Calibri"/>
                <w:color w:val="000000"/>
                <w:sz w:val="18"/>
                <w:szCs w:val="18"/>
              </w:rPr>
              <w:t> </w:t>
            </w:r>
          </w:p>
        </w:tc>
        <w:tc>
          <w:tcPr>
            <w:tcW w:w="2503" w:type="dxa"/>
            <w:tcBorders>
              <w:top w:val="nil"/>
              <w:left w:val="nil"/>
              <w:bottom w:val="single" w:sz="8" w:space="0" w:color="auto"/>
              <w:right w:val="nil"/>
            </w:tcBorders>
            <w:shd w:val="clear" w:color="auto" w:fill="auto"/>
            <w:noWrap/>
            <w:vAlign w:val="center"/>
            <w:hideMark/>
          </w:tcPr>
          <w:p w14:paraId="71DE5CED" w14:textId="77777777" w:rsidR="00713470" w:rsidRPr="00123D03" w:rsidRDefault="00713470">
            <w:pPr>
              <w:jc w:val="center"/>
              <w:rPr>
                <w:rFonts w:cs="Calibri"/>
                <w:color w:val="000000"/>
                <w:sz w:val="18"/>
                <w:szCs w:val="18"/>
              </w:rPr>
            </w:pPr>
            <w:r w:rsidRPr="00123D03">
              <w:rPr>
                <w:rFonts w:cs="Calibri"/>
                <w:color w:val="000000"/>
                <w:sz w:val="18"/>
                <w:szCs w:val="18"/>
              </w:rPr>
              <w:t>13, 14, 15, 16</w:t>
            </w:r>
          </w:p>
        </w:tc>
        <w:tc>
          <w:tcPr>
            <w:tcW w:w="5921"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AB1B65D" w14:textId="77777777" w:rsidR="00713470" w:rsidRPr="00123D03" w:rsidRDefault="00713470">
            <w:pPr>
              <w:rPr>
                <w:rFonts w:cs="Calibri"/>
                <w:color w:val="000000"/>
                <w:sz w:val="18"/>
                <w:szCs w:val="18"/>
              </w:rPr>
            </w:pPr>
            <w:r w:rsidRPr="00123D03">
              <w:rPr>
                <w:rFonts w:cs="Calibri"/>
                <w:color w:val="000000"/>
                <w:sz w:val="18"/>
                <w:szCs w:val="18"/>
              </w:rPr>
              <w:t>Very high.  Very high rates required to control dispersion.</w:t>
            </w:r>
          </w:p>
        </w:tc>
      </w:tr>
    </w:tbl>
    <w:p w14:paraId="797E50C6" w14:textId="77777777" w:rsidR="00713470" w:rsidRDefault="00713470" w:rsidP="00713470"/>
    <w:p w14:paraId="5179F4F3" w14:textId="77777777" w:rsidR="00713470" w:rsidRPr="00936F5C" w:rsidRDefault="00713470" w:rsidP="00713470">
      <w:pPr>
        <w:pStyle w:val="Heading3"/>
      </w:pPr>
      <w:bookmarkStart w:id="28" w:name="_Toc139008328"/>
      <w:r>
        <w:t>3.</w:t>
      </w:r>
      <w:r w:rsidR="00DA4601">
        <w:t>4</w:t>
      </w:r>
      <w:r>
        <w:t>.4.</w:t>
      </w:r>
      <w:r>
        <w:tab/>
        <w:t xml:space="preserve">Slaking </w:t>
      </w:r>
      <w:r w:rsidRPr="00936F5C">
        <w:t>Class.</w:t>
      </w:r>
      <w:bookmarkEnd w:id="28"/>
    </w:p>
    <w:p w14:paraId="5CC1A571" w14:textId="77777777" w:rsidR="00713470" w:rsidRPr="00936F5C" w:rsidRDefault="00713470" w:rsidP="00713470">
      <w:r w:rsidRPr="00936F5C">
        <w:t xml:space="preserve">Table </w:t>
      </w:r>
      <w:r w:rsidR="00731D20">
        <w:t>6</w:t>
      </w:r>
      <w:r w:rsidRPr="00936F5C">
        <w:t xml:space="preserve"> lists the guidelines used for this assessment to describe Slaking Class.</w:t>
      </w:r>
    </w:p>
    <w:p w14:paraId="7B04FA47" w14:textId="77777777" w:rsidR="00713470" w:rsidRPr="00936F5C" w:rsidRDefault="00713470" w:rsidP="00713470"/>
    <w:p w14:paraId="6386FAE8" w14:textId="77777777" w:rsidR="00713470" w:rsidRDefault="00713470" w:rsidP="00713470">
      <w:pPr>
        <w:jc w:val="center"/>
      </w:pPr>
      <w:r w:rsidRPr="00936F5C">
        <w:rPr>
          <w:b/>
          <w:bCs/>
          <w:sz w:val="20"/>
          <w:szCs w:val="20"/>
        </w:rPr>
        <w:t xml:space="preserve">Table </w:t>
      </w:r>
      <w:r w:rsidR="00731D20">
        <w:rPr>
          <w:b/>
          <w:bCs/>
          <w:sz w:val="20"/>
          <w:szCs w:val="20"/>
        </w:rPr>
        <w:t>6</w:t>
      </w:r>
      <w:r w:rsidRPr="00936F5C">
        <w:rPr>
          <w:b/>
          <w:bCs/>
          <w:sz w:val="20"/>
          <w:szCs w:val="20"/>
        </w:rPr>
        <w:t>.  Slaking Class guidelines used for this investigation.</w:t>
      </w:r>
    </w:p>
    <w:p w14:paraId="568C698B" w14:textId="77777777" w:rsidR="00713470" w:rsidRPr="00B22DE1" w:rsidRDefault="00713470" w:rsidP="00713470"/>
    <w:tbl>
      <w:tblPr>
        <w:tblW w:w="7655" w:type="dxa"/>
        <w:jc w:val="center"/>
        <w:tblLook w:val="04A0" w:firstRow="1" w:lastRow="0" w:firstColumn="1" w:lastColumn="0" w:noHBand="0" w:noVBand="1"/>
      </w:tblPr>
      <w:tblGrid>
        <w:gridCol w:w="913"/>
        <w:gridCol w:w="1787"/>
        <w:gridCol w:w="4955"/>
      </w:tblGrid>
      <w:tr w:rsidR="00713470" w:rsidRPr="00B22DE1" w14:paraId="01A2B352" w14:textId="77777777">
        <w:trPr>
          <w:trHeight w:val="285"/>
          <w:jc w:val="center"/>
        </w:trPr>
        <w:tc>
          <w:tcPr>
            <w:tcW w:w="913" w:type="dxa"/>
            <w:tcBorders>
              <w:top w:val="single" w:sz="8" w:space="0" w:color="auto"/>
              <w:left w:val="single" w:sz="8" w:space="0" w:color="auto"/>
              <w:bottom w:val="nil"/>
              <w:right w:val="single" w:sz="8" w:space="0" w:color="auto"/>
            </w:tcBorders>
            <w:shd w:val="clear" w:color="auto" w:fill="auto"/>
            <w:noWrap/>
            <w:vAlign w:val="center"/>
            <w:hideMark/>
          </w:tcPr>
          <w:p w14:paraId="5A5CA09A" w14:textId="77777777" w:rsidR="00713470" w:rsidRPr="00B22DE1" w:rsidRDefault="00713470">
            <w:pPr>
              <w:jc w:val="center"/>
              <w:rPr>
                <w:rFonts w:cs="Calibri"/>
                <w:b/>
                <w:bCs/>
                <w:color w:val="000000"/>
                <w:sz w:val="18"/>
                <w:szCs w:val="18"/>
              </w:rPr>
            </w:pPr>
            <w:r w:rsidRPr="00B22DE1">
              <w:rPr>
                <w:rFonts w:cs="Calibri"/>
                <w:b/>
                <w:bCs/>
                <w:color w:val="000000"/>
                <w:sz w:val="18"/>
                <w:szCs w:val="18"/>
              </w:rPr>
              <w:t>Colour</w:t>
            </w:r>
          </w:p>
        </w:tc>
        <w:tc>
          <w:tcPr>
            <w:tcW w:w="1787" w:type="dxa"/>
            <w:tcBorders>
              <w:top w:val="single" w:sz="8" w:space="0" w:color="auto"/>
              <w:left w:val="nil"/>
              <w:bottom w:val="nil"/>
              <w:right w:val="single" w:sz="8" w:space="0" w:color="auto"/>
            </w:tcBorders>
            <w:shd w:val="clear" w:color="auto" w:fill="auto"/>
            <w:noWrap/>
            <w:vAlign w:val="center"/>
            <w:hideMark/>
          </w:tcPr>
          <w:p w14:paraId="3BDC9A6B" w14:textId="77777777" w:rsidR="00713470" w:rsidRPr="00B22DE1" w:rsidRDefault="00713470">
            <w:pPr>
              <w:jc w:val="center"/>
              <w:rPr>
                <w:rFonts w:cs="Calibri"/>
                <w:b/>
                <w:bCs/>
                <w:color w:val="000000"/>
                <w:sz w:val="18"/>
                <w:szCs w:val="18"/>
              </w:rPr>
            </w:pPr>
            <w:r w:rsidRPr="00B22DE1">
              <w:rPr>
                <w:rFonts w:cs="Calibri"/>
                <w:b/>
                <w:bCs/>
                <w:color w:val="000000"/>
                <w:sz w:val="18"/>
                <w:szCs w:val="18"/>
              </w:rPr>
              <w:t>Slaking Class</w:t>
            </w:r>
          </w:p>
        </w:tc>
        <w:tc>
          <w:tcPr>
            <w:tcW w:w="4955" w:type="dxa"/>
            <w:tcBorders>
              <w:top w:val="single" w:sz="8" w:space="0" w:color="auto"/>
              <w:left w:val="nil"/>
              <w:bottom w:val="nil"/>
              <w:right w:val="single" w:sz="8" w:space="0" w:color="000000"/>
            </w:tcBorders>
            <w:shd w:val="clear" w:color="auto" w:fill="auto"/>
            <w:noWrap/>
            <w:vAlign w:val="center"/>
            <w:hideMark/>
          </w:tcPr>
          <w:p w14:paraId="36387429" w14:textId="77777777" w:rsidR="00713470" w:rsidRPr="00B22DE1" w:rsidRDefault="00713470">
            <w:pPr>
              <w:rPr>
                <w:rFonts w:cs="Calibri"/>
                <w:b/>
                <w:bCs/>
                <w:color w:val="000000"/>
                <w:sz w:val="18"/>
                <w:szCs w:val="18"/>
              </w:rPr>
            </w:pPr>
            <w:r w:rsidRPr="00B22DE1">
              <w:rPr>
                <w:rFonts w:cs="Calibri"/>
                <w:b/>
                <w:bCs/>
                <w:color w:val="000000"/>
                <w:sz w:val="18"/>
                <w:szCs w:val="18"/>
              </w:rPr>
              <w:t>Interpretation</w:t>
            </w:r>
          </w:p>
        </w:tc>
      </w:tr>
      <w:tr w:rsidR="00713470" w:rsidRPr="00B22DE1" w14:paraId="01BE5836" w14:textId="77777777">
        <w:trPr>
          <w:trHeight w:val="285"/>
          <w:jc w:val="center"/>
        </w:trPr>
        <w:tc>
          <w:tcPr>
            <w:tcW w:w="913"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4ECEB114" w14:textId="77777777" w:rsidR="00713470" w:rsidRPr="00B22DE1" w:rsidRDefault="00713470">
            <w:pPr>
              <w:jc w:val="center"/>
              <w:rPr>
                <w:rFonts w:cs="Calibri"/>
                <w:color w:val="000000"/>
                <w:sz w:val="18"/>
                <w:szCs w:val="18"/>
              </w:rPr>
            </w:pPr>
            <w:r w:rsidRPr="00B22DE1">
              <w:rPr>
                <w:rFonts w:cs="Calibri"/>
                <w:color w:val="000000"/>
                <w:sz w:val="18"/>
                <w:szCs w:val="18"/>
              </w:rPr>
              <w:t> </w:t>
            </w:r>
          </w:p>
        </w:tc>
        <w:tc>
          <w:tcPr>
            <w:tcW w:w="1787" w:type="dxa"/>
            <w:tcBorders>
              <w:top w:val="single" w:sz="8" w:space="0" w:color="auto"/>
              <w:left w:val="nil"/>
              <w:bottom w:val="single" w:sz="4" w:space="0" w:color="auto"/>
              <w:right w:val="single" w:sz="8" w:space="0" w:color="auto"/>
            </w:tcBorders>
            <w:shd w:val="clear" w:color="auto" w:fill="auto"/>
            <w:noWrap/>
            <w:vAlign w:val="center"/>
            <w:hideMark/>
          </w:tcPr>
          <w:p w14:paraId="73D7FA40" w14:textId="77777777" w:rsidR="00713470" w:rsidRPr="00B22DE1" w:rsidRDefault="00713470">
            <w:pPr>
              <w:jc w:val="center"/>
              <w:rPr>
                <w:rFonts w:cs="Calibri"/>
                <w:color w:val="000000"/>
                <w:sz w:val="18"/>
                <w:szCs w:val="18"/>
              </w:rPr>
            </w:pPr>
            <w:r w:rsidRPr="00B22DE1">
              <w:rPr>
                <w:rFonts w:cs="Calibri"/>
                <w:color w:val="000000"/>
                <w:sz w:val="18"/>
                <w:szCs w:val="18"/>
              </w:rPr>
              <w:t>Water Stable</w:t>
            </w:r>
          </w:p>
        </w:tc>
        <w:tc>
          <w:tcPr>
            <w:tcW w:w="4955" w:type="dxa"/>
            <w:tcBorders>
              <w:top w:val="single" w:sz="8" w:space="0" w:color="auto"/>
              <w:left w:val="nil"/>
              <w:bottom w:val="single" w:sz="4" w:space="0" w:color="auto"/>
              <w:right w:val="single" w:sz="8" w:space="0" w:color="000000"/>
            </w:tcBorders>
            <w:shd w:val="clear" w:color="auto" w:fill="auto"/>
            <w:noWrap/>
            <w:vAlign w:val="center"/>
            <w:hideMark/>
          </w:tcPr>
          <w:p w14:paraId="3E62542E" w14:textId="77777777" w:rsidR="00713470" w:rsidRPr="00B22DE1" w:rsidRDefault="00713470">
            <w:pPr>
              <w:rPr>
                <w:rFonts w:cs="Calibri"/>
                <w:color w:val="000000"/>
                <w:sz w:val="18"/>
                <w:szCs w:val="18"/>
              </w:rPr>
            </w:pPr>
            <w:r w:rsidRPr="00B22DE1">
              <w:rPr>
                <w:rFonts w:cs="Calibri"/>
                <w:color w:val="000000"/>
                <w:sz w:val="18"/>
                <w:szCs w:val="18"/>
              </w:rPr>
              <w:t>Aggregate stable when wetted, nil or minimal breakdown in structure.</w:t>
            </w:r>
          </w:p>
        </w:tc>
      </w:tr>
      <w:tr w:rsidR="00713470" w:rsidRPr="00B22DE1" w14:paraId="6F5E8D37" w14:textId="77777777">
        <w:trPr>
          <w:trHeight w:val="285"/>
          <w:jc w:val="center"/>
        </w:trPr>
        <w:tc>
          <w:tcPr>
            <w:tcW w:w="913" w:type="dxa"/>
            <w:tcBorders>
              <w:top w:val="nil"/>
              <w:left w:val="single" w:sz="8" w:space="0" w:color="auto"/>
              <w:bottom w:val="single" w:sz="8" w:space="0" w:color="auto"/>
              <w:right w:val="single" w:sz="8" w:space="0" w:color="auto"/>
            </w:tcBorders>
            <w:shd w:val="clear" w:color="000000" w:fill="FFC000"/>
            <w:noWrap/>
            <w:vAlign w:val="center"/>
            <w:hideMark/>
          </w:tcPr>
          <w:p w14:paraId="0D8BF348" w14:textId="77777777" w:rsidR="00713470" w:rsidRPr="00B22DE1" w:rsidRDefault="00713470">
            <w:pPr>
              <w:jc w:val="center"/>
              <w:rPr>
                <w:rFonts w:cs="Calibri"/>
                <w:color w:val="000000"/>
                <w:sz w:val="18"/>
                <w:szCs w:val="18"/>
              </w:rPr>
            </w:pPr>
            <w:r w:rsidRPr="00B22DE1">
              <w:rPr>
                <w:rFonts w:cs="Calibri"/>
                <w:color w:val="000000"/>
                <w:sz w:val="18"/>
                <w:szCs w:val="18"/>
              </w:rPr>
              <w:t> </w:t>
            </w:r>
          </w:p>
        </w:tc>
        <w:tc>
          <w:tcPr>
            <w:tcW w:w="1787" w:type="dxa"/>
            <w:tcBorders>
              <w:top w:val="nil"/>
              <w:left w:val="nil"/>
              <w:bottom w:val="single" w:sz="4" w:space="0" w:color="auto"/>
              <w:right w:val="single" w:sz="8" w:space="0" w:color="auto"/>
            </w:tcBorders>
            <w:shd w:val="clear" w:color="auto" w:fill="auto"/>
            <w:noWrap/>
            <w:vAlign w:val="center"/>
            <w:hideMark/>
          </w:tcPr>
          <w:p w14:paraId="31F26A1D" w14:textId="77777777" w:rsidR="00713470" w:rsidRPr="00B22DE1" w:rsidRDefault="00713470">
            <w:pPr>
              <w:jc w:val="center"/>
              <w:rPr>
                <w:rFonts w:cs="Calibri"/>
                <w:color w:val="000000"/>
                <w:sz w:val="18"/>
                <w:szCs w:val="18"/>
              </w:rPr>
            </w:pPr>
            <w:r w:rsidRPr="00B22DE1">
              <w:rPr>
                <w:rFonts w:cs="Calibri"/>
                <w:color w:val="000000"/>
                <w:sz w:val="18"/>
                <w:szCs w:val="18"/>
              </w:rPr>
              <w:t>Partial</w:t>
            </w:r>
          </w:p>
        </w:tc>
        <w:tc>
          <w:tcPr>
            <w:tcW w:w="4955" w:type="dxa"/>
            <w:tcBorders>
              <w:top w:val="single" w:sz="4" w:space="0" w:color="auto"/>
              <w:left w:val="nil"/>
              <w:bottom w:val="single" w:sz="4" w:space="0" w:color="auto"/>
              <w:right w:val="single" w:sz="8" w:space="0" w:color="000000"/>
            </w:tcBorders>
            <w:shd w:val="clear" w:color="auto" w:fill="auto"/>
            <w:noWrap/>
            <w:vAlign w:val="center"/>
            <w:hideMark/>
          </w:tcPr>
          <w:p w14:paraId="4E366CDF" w14:textId="77777777" w:rsidR="00713470" w:rsidRPr="00B22DE1" w:rsidRDefault="00713470">
            <w:pPr>
              <w:rPr>
                <w:rFonts w:cs="Calibri"/>
                <w:color w:val="000000"/>
                <w:sz w:val="18"/>
                <w:szCs w:val="18"/>
              </w:rPr>
            </w:pPr>
            <w:r w:rsidRPr="00B22DE1">
              <w:rPr>
                <w:rFonts w:cs="Calibri"/>
                <w:color w:val="000000"/>
                <w:sz w:val="18"/>
                <w:szCs w:val="18"/>
              </w:rPr>
              <w:t xml:space="preserve">Low aggregate stability.  Partial breakdown in structure when wetted.  </w:t>
            </w:r>
          </w:p>
        </w:tc>
      </w:tr>
      <w:tr w:rsidR="00713470" w:rsidRPr="00B22DE1" w14:paraId="057FC9E2" w14:textId="77777777">
        <w:trPr>
          <w:trHeight w:val="285"/>
          <w:jc w:val="center"/>
        </w:trPr>
        <w:tc>
          <w:tcPr>
            <w:tcW w:w="913" w:type="dxa"/>
            <w:tcBorders>
              <w:top w:val="nil"/>
              <w:left w:val="single" w:sz="8" w:space="0" w:color="auto"/>
              <w:bottom w:val="single" w:sz="8" w:space="0" w:color="auto"/>
              <w:right w:val="single" w:sz="8" w:space="0" w:color="auto"/>
            </w:tcBorders>
            <w:shd w:val="clear" w:color="000000" w:fill="FF0000"/>
            <w:noWrap/>
            <w:vAlign w:val="center"/>
            <w:hideMark/>
          </w:tcPr>
          <w:p w14:paraId="5EDB29A5" w14:textId="77777777" w:rsidR="00713470" w:rsidRPr="00B22DE1" w:rsidRDefault="00713470">
            <w:pPr>
              <w:jc w:val="center"/>
              <w:rPr>
                <w:rFonts w:cs="Calibri"/>
                <w:color w:val="000000"/>
                <w:sz w:val="18"/>
                <w:szCs w:val="18"/>
              </w:rPr>
            </w:pPr>
            <w:r w:rsidRPr="00B22DE1">
              <w:rPr>
                <w:rFonts w:cs="Calibri"/>
                <w:color w:val="000000"/>
                <w:sz w:val="18"/>
                <w:szCs w:val="18"/>
              </w:rPr>
              <w:t> </w:t>
            </w:r>
          </w:p>
        </w:tc>
        <w:tc>
          <w:tcPr>
            <w:tcW w:w="1787" w:type="dxa"/>
            <w:tcBorders>
              <w:top w:val="nil"/>
              <w:left w:val="nil"/>
              <w:bottom w:val="single" w:sz="8" w:space="0" w:color="auto"/>
              <w:right w:val="single" w:sz="8" w:space="0" w:color="auto"/>
            </w:tcBorders>
            <w:shd w:val="clear" w:color="auto" w:fill="auto"/>
            <w:noWrap/>
            <w:vAlign w:val="center"/>
            <w:hideMark/>
          </w:tcPr>
          <w:p w14:paraId="1323542E" w14:textId="77777777" w:rsidR="00713470" w:rsidRPr="00B22DE1" w:rsidRDefault="00713470">
            <w:pPr>
              <w:jc w:val="center"/>
              <w:rPr>
                <w:rFonts w:cs="Calibri"/>
                <w:color w:val="000000"/>
                <w:sz w:val="18"/>
                <w:szCs w:val="18"/>
              </w:rPr>
            </w:pPr>
            <w:r w:rsidRPr="00B22DE1">
              <w:rPr>
                <w:rFonts w:cs="Calibri"/>
                <w:color w:val="000000"/>
                <w:sz w:val="18"/>
                <w:szCs w:val="18"/>
              </w:rPr>
              <w:t>Considerable</w:t>
            </w:r>
          </w:p>
        </w:tc>
        <w:tc>
          <w:tcPr>
            <w:tcW w:w="4955" w:type="dxa"/>
            <w:tcBorders>
              <w:top w:val="single" w:sz="4" w:space="0" w:color="auto"/>
              <w:left w:val="nil"/>
              <w:bottom w:val="single" w:sz="8" w:space="0" w:color="auto"/>
              <w:right w:val="single" w:sz="8" w:space="0" w:color="000000"/>
            </w:tcBorders>
            <w:shd w:val="clear" w:color="auto" w:fill="auto"/>
            <w:noWrap/>
            <w:vAlign w:val="center"/>
            <w:hideMark/>
          </w:tcPr>
          <w:p w14:paraId="7AB98BEA" w14:textId="77777777" w:rsidR="00713470" w:rsidRPr="00B22DE1" w:rsidRDefault="00713470">
            <w:pPr>
              <w:rPr>
                <w:rFonts w:cs="Calibri"/>
                <w:color w:val="000000"/>
                <w:sz w:val="18"/>
                <w:szCs w:val="18"/>
              </w:rPr>
            </w:pPr>
            <w:r w:rsidRPr="00B22DE1">
              <w:rPr>
                <w:rFonts w:cs="Calibri"/>
                <w:color w:val="000000"/>
                <w:sz w:val="18"/>
                <w:szCs w:val="18"/>
              </w:rPr>
              <w:t>Unstable.  High or significant loss of structure when wetted.</w:t>
            </w:r>
          </w:p>
        </w:tc>
      </w:tr>
    </w:tbl>
    <w:p w14:paraId="1A939487" w14:textId="77777777" w:rsidR="00713470" w:rsidRDefault="00713470" w:rsidP="00713470"/>
    <w:p w14:paraId="7304EE1F" w14:textId="554C02DD" w:rsidR="00713470" w:rsidRPr="00936F5C" w:rsidRDefault="00713470" w:rsidP="00713470">
      <w:pPr>
        <w:pStyle w:val="Heading3"/>
      </w:pPr>
      <w:bookmarkStart w:id="29" w:name="_Toc139008329"/>
      <w:r>
        <w:t>3.</w:t>
      </w:r>
      <w:r w:rsidR="003E1264">
        <w:t>4</w:t>
      </w:r>
      <w:r>
        <w:t>.5.</w:t>
      </w:r>
      <w:r>
        <w:tab/>
      </w:r>
      <w:r w:rsidRPr="00936F5C">
        <w:t>Organic Carbon.</w:t>
      </w:r>
      <w:bookmarkEnd w:id="29"/>
    </w:p>
    <w:p w14:paraId="0EAF24C9" w14:textId="77777777" w:rsidR="00713470" w:rsidRPr="00936F5C" w:rsidRDefault="00713470" w:rsidP="00713470">
      <w:r w:rsidRPr="00936F5C">
        <w:t xml:space="preserve">Table </w:t>
      </w:r>
      <w:r w:rsidR="00731D20">
        <w:t>7</w:t>
      </w:r>
      <w:r w:rsidRPr="00936F5C">
        <w:t xml:space="preserve"> lists the guidelines used for this assessment to describe Organic Carbon.</w:t>
      </w:r>
    </w:p>
    <w:p w14:paraId="6AA258D8" w14:textId="77777777" w:rsidR="00713470" w:rsidRPr="00936F5C" w:rsidRDefault="00713470" w:rsidP="00713470"/>
    <w:p w14:paraId="2D8AFC95" w14:textId="77777777" w:rsidR="00713470" w:rsidRDefault="00713470" w:rsidP="00713470">
      <w:pPr>
        <w:jc w:val="center"/>
      </w:pPr>
      <w:r w:rsidRPr="00936F5C">
        <w:rPr>
          <w:b/>
          <w:bCs/>
          <w:sz w:val="20"/>
          <w:szCs w:val="20"/>
        </w:rPr>
        <w:t xml:space="preserve">Table </w:t>
      </w:r>
      <w:r w:rsidR="006C6AF6">
        <w:rPr>
          <w:b/>
          <w:bCs/>
          <w:sz w:val="20"/>
          <w:szCs w:val="20"/>
        </w:rPr>
        <w:t>7</w:t>
      </w:r>
      <w:r w:rsidRPr="00936F5C">
        <w:rPr>
          <w:b/>
          <w:bCs/>
          <w:sz w:val="20"/>
          <w:szCs w:val="20"/>
        </w:rPr>
        <w:t>.  Organic Carbon guidelines</w:t>
      </w:r>
      <w:r>
        <w:rPr>
          <w:b/>
          <w:bCs/>
          <w:sz w:val="20"/>
          <w:szCs w:val="20"/>
        </w:rPr>
        <w:t xml:space="preserve"> used for this investigation.</w:t>
      </w:r>
    </w:p>
    <w:p w14:paraId="6FFBD3EC" w14:textId="77777777" w:rsidR="00713470" w:rsidRPr="00B22DE1" w:rsidRDefault="00713470" w:rsidP="00713470"/>
    <w:tbl>
      <w:tblPr>
        <w:tblW w:w="7932" w:type="dxa"/>
        <w:jc w:val="center"/>
        <w:tblLook w:val="04A0" w:firstRow="1" w:lastRow="0" w:firstColumn="1" w:lastColumn="0" w:noHBand="0" w:noVBand="1"/>
      </w:tblPr>
      <w:tblGrid>
        <w:gridCol w:w="1440"/>
        <w:gridCol w:w="1672"/>
        <w:gridCol w:w="4820"/>
      </w:tblGrid>
      <w:tr w:rsidR="00713470" w:rsidRPr="00936F5C" w14:paraId="1CAD4F17" w14:textId="77777777">
        <w:trPr>
          <w:trHeight w:val="28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200E272" w14:textId="77777777" w:rsidR="00713470" w:rsidRPr="00936F5C" w:rsidRDefault="00713470">
            <w:pPr>
              <w:jc w:val="center"/>
              <w:rPr>
                <w:rFonts w:cs="Calibri"/>
                <w:b/>
                <w:bCs/>
                <w:color w:val="000000"/>
                <w:sz w:val="18"/>
                <w:szCs w:val="18"/>
              </w:rPr>
            </w:pPr>
            <w:r w:rsidRPr="00936F5C">
              <w:rPr>
                <w:rFonts w:cs="Calibri"/>
                <w:b/>
                <w:bCs/>
                <w:color w:val="000000"/>
                <w:sz w:val="18"/>
                <w:szCs w:val="18"/>
              </w:rPr>
              <w:t>Colour</w:t>
            </w:r>
          </w:p>
        </w:tc>
        <w:tc>
          <w:tcPr>
            <w:tcW w:w="1672" w:type="dxa"/>
            <w:tcBorders>
              <w:top w:val="single" w:sz="8" w:space="0" w:color="auto"/>
              <w:left w:val="nil"/>
              <w:bottom w:val="nil"/>
              <w:right w:val="nil"/>
            </w:tcBorders>
            <w:shd w:val="clear" w:color="auto" w:fill="auto"/>
            <w:noWrap/>
            <w:vAlign w:val="center"/>
            <w:hideMark/>
          </w:tcPr>
          <w:p w14:paraId="75D96520" w14:textId="77777777" w:rsidR="00713470" w:rsidRPr="00936F5C" w:rsidRDefault="00713470">
            <w:pPr>
              <w:jc w:val="center"/>
              <w:rPr>
                <w:rFonts w:cs="Calibri"/>
                <w:b/>
                <w:bCs/>
                <w:color w:val="000000"/>
                <w:sz w:val="18"/>
                <w:szCs w:val="18"/>
              </w:rPr>
            </w:pPr>
            <w:r w:rsidRPr="00936F5C">
              <w:rPr>
                <w:rFonts w:cs="Calibri"/>
                <w:b/>
                <w:bCs/>
                <w:color w:val="000000"/>
                <w:sz w:val="18"/>
                <w:szCs w:val="18"/>
              </w:rPr>
              <w:t>Organic Carbon %</w:t>
            </w:r>
          </w:p>
        </w:tc>
        <w:tc>
          <w:tcPr>
            <w:tcW w:w="4820" w:type="dxa"/>
            <w:tcBorders>
              <w:top w:val="single" w:sz="8" w:space="0" w:color="auto"/>
              <w:left w:val="single" w:sz="8" w:space="0" w:color="auto"/>
              <w:bottom w:val="nil"/>
              <w:right w:val="single" w:sz="8" w:space="0" w:color="000000"/>
            </w:tcBorders>
            <w:shd w:val="clear" w:color="auto" w:fill="auto"/>
            <w:noWrap/>
            <w:vAlign w:val="center"/>
            <w:hideMark/>
          </w:tcPr>
          <w:p w14:paraId="3F479A3C" w14:textId="77777777" w:rsidR="00713470" w:rsidRPr="00936F5C" w:rsidRDefault="00713470">
            <w:pPr>
              <w:rPr>
                <w:rFonts w:cs="Calibri"/>
                <w:b/>
                <w:bCs/>
                <w:color w:val="000000"/>
                <w:sz w:val="18"/>
                <w:szCs w:val="18"/>
              </w:rPr>
            </w:pPr>
            <w:r w:rsidRPr="00936F5C">
              <w:rPr>
                <w:rFonts w:cs="Calibri"/>
                <w:b/>
                <w:bCs/>
                <w:color w:val="000000"/>
                <w:sz w:val="18"/>
                <w:szCs w:val="18"/>
              </w:rPr>
              <w:t>Interpretation</w:t>
            </w:r>
          </w:p>
        </w:tc>
      </w:tr>
      <w:tr w:rsidR="00713470" w:rsidRPr="00936F5C" w14:paraId="4424ACD9" w14:textId="77777777">
        <w:trPr>
          <w:trHeight w:val="285"/>
          <w:jc w:val="center"/>
        </w:trPr>
        <w:tc>
          <w:tcPr>
            <w:tcW w:w="1440" w:type="dxa"/>
            <w:tcBorders>
              <w:top w:val="single" w:sz="8" w:space="0" w:color="auto"/>
              <w:left w:val="single" w:sz="8" w:space="0" w:color="auto"/>
              <w:bottom w:val="single" w:sz="4" w:space="0" w:color="auto"/>
              <w:right w:val="single" w:sz="8" w:space="0" w:color="auto"/>
            </w:tcBorders>
            <w:shd w:val="clear" w:color="000000" w:fill="FF0000"/>
            <w:noWrap/>
            <w:vAlign w:val="center"/>
            <w:hideMark/>
          </w:tcPr>
          <w:p w14:paraId="4474F8A0" w14:textId="77777777" w:rsidR="00713470" w:rsidRPr="00936F5C" w:rsidRDefault="00713470">
            <w:pPr>
              <w:jc w:val="center"/>
              <w:rPr>
                <w:rFonts w:cs="Calibri"/>
                <w:color w:val="000000"/>
                <w:sz w:val="18"/>
                <w:szCs w:val="18"/>
              </w:rPr>
            </w:pPr>
            <w:r w:rsidRPr="00936F5C">
              <w:rPr>
                <w:rFonts w:cs="Calibri"/>
                <w:color w:val="000000"/>
                <w:sz w:val="18"/>
                <w:szCs w:val="18"/>
              </w:rPr>
              <w:t> </w:t>
            </w:r>
          </w:p>
        </w:tc>
        <w:tc>
          <w:tcPr>
            <w:tcW w:w="1672" w:type="dxa"/>
            <w:tcBorders>
              <w:top w:val="single" w:sz="8" w:space="0" w:color="auto"/>
              <w:left w:val="nil"/>
              <w:bottom w:val="single" w:sz="4" w:space="0" w:color="auto"/>
              <w:right w:val="single" w:sz="8" w:space="0" w:color="auto"/>
            </w:tcBorders>
            <w:shd w:val="clear" w:color="auto" w:fill="auto"/>
            <w:noWrap/>
            <w:vAlign w:val="center"/>
            <w:hideMark/>
          </w:tcPr>
          <w:p w14:paraId="1866FEC2" w14:textId="77777777" w:rsidR="00713470" w:rsidRPr="00936F5C" w:rsidRDefault="00713470">
            <w:pPr>
              <w:jc w:val="center"/>
              <w:rPr>
                <w:rFonts w:cs="Calibri"/>
                <w:color w:val="000000"/>
                <w:sz w:val="18"/>
                <w:szCs w:val="18"/>
              </w:rPr>
            </w:pPr>
            <w:r w:rsidRPr="00936F5C">
              <w:rPr>
                <w:rFonts w:cs="Calibri"/>
                <w:color w:val="000000"/>
                <w:sz w:val="18"/>
                <w:szCs w:val="18"/>
              </w:rPr>
              <w:t>&lt;1.0</w:t>
            </w:r>
          </w:p>
        </w:tc>
        <w:tc>
          <w:tcPr>
            <w:tcW w:w="4820" w:type="dxa"/>
            <w:tcBorders>
              <w:top w:val="single" w:sz="8" w:space="0" w:color="auto"/>
              <w:left w:val="nil"/>
              <w:bottom w:val="single" w:sz="4" w:space="0" w:color="auto"/>
              <w:right w:val="single" w:sz="8" w:space="0" w:color="000000"/>
            </w:tcBorders>
            <w:shd w:val="clear" w:color="auto" w:fill="auto"/>
            <w:noWrap/>
            <w:vAlign w:val="center"/>
            <w:hideMark/>
          </w:tcPr>
          <w:p w14:paraId="75FF9D79" w14:textId="77777777" w:rsidR="00713470" w:rsidRPr="00936F5C" w:rsidRDefault="00713470">
            <w:pPr>
              <w:rPr>
                <w:rFonts w:cs="Calibri"/>
                <w:color w:val="000000"/>
                <w:sz w:val="18"/>
                <w:szCs w:val="18"/>
              </w:rPr>
            </w:pPr>
            <w:r w:rsidRPr="00936F5C">
              <w:rPr>
                <w:rFonts w:cs="Calibri"/>
                <w:color w:val="000000"/>
                <w:sz w:val="18"/>
                <w:szCs w:val="18"/>
              </w:rPr>
              <w:t>Low to deficient.  Low or poor aggregate stability expected.</w:t>
            </w:r>
          </w:p>
        </w:tc>
      </w:tr>
      <w:tr w:rsidR="00713470" w:rsidRPr="00936F5C" w14:paraId="4C737A45" w14:textId="77777777">
        <w:trPr>
          <w:trHeight w:val="285"/>
          <w:jc w:val="center"/>
        </w:trPr>
        <w:tc>
          <w:tcPr>
            <w:tcW w:w="1440" w:type="dxa"/>
            <w:tcBorders>
              <w:top w:val="nil"/>
              <w:left w:val="single" w:sz="8" w:space="0" w:color="auto"/>
              <w:bottom w:val="single" w:sz="4" w:space="0" w:color="auto"/>
              <w:right w:val="single" w:sz="8" w:space="0" w:color="auto"/>
            </w:tcBorders>
            <w:shd w:val="clear" w:color="000000" w:fill="FFC000"/>
            <w:noWrap/>
            <w:vAlign w:val="center"/>
            <w:hideMark/>
          </w:tcPr>
          <w:p w14:paraId="5E6F60B5" w14:textId="77777777" w:rsidR="00713470" w:rsidRPr="00936F5C" w:rsidRDefault="00713470">
            <w:pPr>
              <w:jc w:val="center"/>
              <w:rPr>
                <w:rFonts w:cs="Calibri"/>
                <w:color w:val="000000"/>
                <w:sz w:val="18"/>
                <w:szCs w:val="18"/>
              </w:rPr>
            </w:pPr>
            <w:r w:rsidRPr="00936F5C">
              <w:rPr>
                <w:rFonts w:cs="Calibri"/>
                <w:color w:val="000000"/>
                <w:sz w:val="18"/>
                <w:szCs w:val="18"/>
              </w:rPr>
              <w:t> </w:t>
            </w:r>
          </w:p>
        </w:tc>
        <w:tc>
          <w:tcPr>
            <w:tcW w:w="1672" w:type="dxa"/>
            <w:tcBorders>
              <w:top w:val="nil"/>
              <w:left w:val="nil"/>
              <w:bottom w:val="single" w:sz="4" w:space="0" w:color="auto"/>
              <w:right w:val="single" w:sz="8" w:space="0" w:color="auto"/>
            </w:tcBorders>
            <w:shd w:val="clear" w:color="auto" w:fill="auto"/>
            <w:noWrap/>
            <w:vAlign w:val="center"/>
            <w:hideMark/>
          </w:tcPr>
          <w:p w14:paraId="4DB374AF" w14:textId="77777777" w:rsidR="00713470" w:rsidRPr="00936F5C" w:rsidRDefault="00713470">
            <w:pPr>
              <w:jc w:val="center"/>
              <w:rPr>
                <w:rFonts w:cs="Calibri"/>
                <w:color w:val="000000"/>
                <w:sz w:val="18"/>
                <w:szCs w:val="18"/>
              </w:rPr>
            </w:pPr>
            <w:r w:rsidRPr="00936F5C">
              <w:rPr>
                <w:rFonts w:cs="Calibri"/>
                <w:color w:val="000000"/>
                <w:sz w:val="18"/>
                <w:szCs w:val="18"/>
              </w:rPr>
              <w:t>1.0-1.9</w:t>
            </w:r>
          </w:p>
        </w:tc>
        <w:tc>
          <w:tcPr>
            <w:tcW w:w="4820" w:type="dxa"/>
            <w:tcBorders>
              <w:top w:val="single" w:sz="4" w:space="0" w:color="auto"/>
              <w:left w:val="nil"/>
              <w:bottom w:val="single" w:sz="4" w:space="0" w:color="auto"/>
              <w:right w:val="single" w:sz="8" w:space="0" w:color="000000"/>
            </w:tcBorders>
            <w:shd w:val="clear" w:color="auto" w:fill="auto"/>
            <w:noWrap/>
            <w:vAlign w:val="center"/>
            <w:hideMark/>
          </w:tcPr>
          <w:p w14:paraId="107A6470" w14:textId="77777777" w:rsidR="00713470" w:rsidRPr="00936F5C" w:rsidRDefault="00713470">
            <w:pPr>
              <w:rPr>
                <w:rFonts w:cs="Calibri"/>
                <w:color w:val="000000"/>
                <w:sz w:val="18"/>
                <w:szCs w:val="18"/>
              </w:rPr>
            </w:pPr>
            <w:r w:rsidRPr="00936F5C">
              <w:rPr>
                <w:rFonts w:cs="Calibri"/>
                <w:color w:val="000000"/>
                <w:sz w:val="18"/>
                <w:szCs w:val="18"/>
              </w:rPr>
              <w:t>Slightly low.  Aggregates expected to be unstable, or partially stable.</w:t>
            </w:r>
          </w:p>
        </w:tc>
      </w:tr>
      <w:tr w:rsidR="00713470" w:rsidRPr="00936F5C" w14:paraId="76D6637D" w14:textId="77777777">
        <w:trPr>
          <w:trHeight w:val="285"/>
          <w:jc w:val="center"/>
        </w:trPr>
        <w:tc>
          <w:tcPr>
            <w:tcW w:w="1440" w:type="dxa"/>
            <w:tcBorders>
              <w:top w:val="nil"/>
              <w:left w:val="single" w:sz="8" w:space="0" w:color="auto"/>
              <w:bottom w:val="single" w:sz="4" w:space="0" w:color="auto"/>
              <w:right w:val="single" w:sz="8" w:space="0" w:color="auto"/>
            </w:tcBorders>
            <w:shd w:val="clear" w:color="000000" w:fill="FFFF00"/>
            <w:noWrap/>
            <w:vAlign w:val="center"/>
            <w:hideMark/>
          </w:tcPr>
          <w:p w14:paraId="1DF8BA61" w14:textId="77777777" w:rsidR="00713470" w:rsidRPr="00936F5C" w:rsidRDefault="00713470">
            <w:pPr>
              <w:jc w:val="center"/>
              <w:rPr>
                <w:rFonts w:cs="Calibri"/>
                <w:color w:val="000000"/>
                <w:sz w:val="18"/>
                <w:szCs w:val="18"/>
              </w:rPr>
            </w:pPr>
            <w:r w:rsidRPr="00936F5C">
              <w:rPr>
                <w:rFonts w:cs="Calibri"/>
                <w:color w:val="000000"/>
                <w:sz w:val="18"/>
                <w:szCs w:val="18"/>
              </w:rPr>
              <w:t> </w:t>
            </w:r>
          </w:p>
        </w:tc>
        <w:tc>
          <w:tcPr>
            <w:tcW w:w="1672" w:type="dxa"/>
            <w:tcBorders>
              <w:top w:val="nil"/>
              <w:left w:val="nil"/>
              <w:bottom w:val="single" w:sz="4" w:space="0" w:color="auto"/>
              <w:right w:val="single" w:sz="8" w:space="0" w:color="auto"/>
            </w:tcBorders>
            <w:shd w:val="clear" w:color="auto" w:fill="auto"/>
            <w:noWrap/>
            <w:vAlign w:val="center"/>
            <w:hideMark/>
          </w:tcPr>
          <w:p w14:paraId="31955B58" w14:textId="77777777" w:rsidR="00713470" w:rsidRPr="00936F5C" w:rsidRDefault="00713470">
            <w:pPr>
              <w:jc w:val="center"/>
              <w:rPr>
                <w:rFonts w:cs="Calibri"/>
                <w:color w:val="000000"/>
                <w:sz w:val="18"/>
                <w:szCs w:val="18"/>
              </w:rPr>
            </w:pPr>
            <w:r w:rsidRPr="00936F5C">
              <w:rPr>
                <w:rFonts w:cs="Calibri"/>
                <w:color w:val="000000"/>
                <w:sz w:val="18"/>
                <w:szCs w:val="18"/>
              </w:rPr>
              <w:t>2.0-2.9</w:t>
            </w:r>
          </w:p>
        </w:tc>
        <w:tc>
          <w:tcPr>
            <w:tcW w:w="4820" w:type="dxa"/>
            <w:tcBorders>
              <w:top w:val="single" w:sz="4" w:space="0" w:color="auto"/>
              <w:left w:val="nil"/>
              <w:bottom w:val="single" w:sz="4" w:space="0" w:color="auto"/>
              <w:right w:val="single" w:sz="8" w:space="0" w:color="000000"/>
            </w:tcBorders>
            <w:shd w:val="clear" w:color="auto" w:fill="auto"/>
            <w:noWrap/>
            <w:vAlign w:val="center"/>
            <w:hideMark/>
          </w:tcPr>
          <w:p w14:paraId="20DC4538" w14:textId="77777777" w:rsidR="00713470" w:rsidRPr="00936F5C" w:rsidRDefault="00713470">
            <w:pPr>
              <w:rPr>
                <w:rFonts w:cs="Calibri"/>
                <w:color w:val="000000"/>
                <w:sz w:val="18"/>
                <w:szCs w:val="18"/>
              </w:rPr>
            </w:pPr>
            <w:r w:rsidRPr="00936F5C">
              <w:rPr>
                <w:rFonts w:cs="Calibri"/>
                <w:color w:val="000000"/>
                <w:sz w:val="18"/>
                <w:szCs w:val="18"/>
              </w:rPr>
              <w:t>Acceptable.  Variable water stability expected.</w:t>
            </w:r>
          </w:p>
        </w:tc>
      </w:tr>
      <w:tr w:rsidR="00713470" w:rsidRPr="00936F5C" w14:paraId="618A5C8E" w14:textId="77777777">
        <w:trPr>
          <w:trHeight w:val="285"/>
          <w:jc w:val="center"/>
        </w:trPr>
        <w:tc>
          <w:tcPr>
            <w:tcW w:w="1440" w:type="dxa"/>
            <w:tcBorders>
              <w:top w:val="nil"/>
              <w:left w:val="single" w:sz="8" w:space="0" w:color="auto"/>
              <w:bottom w:val="single" w:sz="4" w:space="0" w:color="auto"/>
              <w:right w:val="single" w:sz="8" w:space="0" w:color="auto"/>
            </w:tcBorders>
            <w:shd w:val="clear" w:color="000000" w:fill="92D050"/>
            <w:noWrap/>
            <w:vAlign w:val="center"/>
            <w:hideMark/>
          </w:tcPr>
          <w:p w14:paraId="365DB198" w14:textId="77777777" w:rsidR="00713470" w:rsidRPr="00936F5C" w:rsidRDefault="00713470">
            <w:pPr>
              <w:jc w:val="center"/>
              <w:rPr>
                <w:rFonts w:cs="Calibri"/>
                <w:color w:val="000000"/>
                <w:sz w:val="18"/>
                <w:szCs w:val="18"/>
              </w:rPr>
            </w:pPr>
            <w:r w:rsidRPr="00936F5C">
              <w:rPr>
                <w:rFonts w:cs="Calibri"/>
                <w:color w:val="000000"/>
                <w:sz w:val="18"/>
                <w:szCs w:val="18"/>
              </w:rPr>
              <w:lastRenderedPageBreak/>
              <w:t> </w:t>
            </w:r>
          </w:p>
        </w:tc>
        <w:tc>
          <w:tcPr>
            <w:tcW w:w="1672" w:type="dxa"/>
            <w:tcBorders>
              <w:top w:val="nil"/>
              <w:left w:val="nil"/>
              <w:bottom w:val="single" w:sz="4" w:space="0" w:color="auto"/>
              <w:right w:val="single" w:sz="8" w:space="0" w:color="auto"/>
            </w:tcBorders>
            <w:shd w:val="clear" w:color="auto" w:fill="auto"/>
            <w:noWrap/>
            <w:vAlign w:val="center"/>
            <w:hideMark/>
          </w:tcPr>
          <w:p w14:paraId="2F4B607D" w14:textId="77777777" w:rsidR="00713470" w:rsidRPr="00936F5C" w:rsidRDefault="00713470">
            <w:pPr>
              <w:jc w:val="center"/>
              <w:rPr>
                <w:rFonts w:cs="Calibri"/>
                <w:color w:val="000000"/>
                <w:sz w:val="18"/>
                <w:szCs w:val="18"/>
              </w:rPr>
            </w:pPr>
            <w:r w:rsidRPr="00936F5C">
              <w:rPr>
                <w:rFonts w:cs="Calibri"/>
                <w:color w:val="000000"/>
                <w:sz w:val="18"/>
                <w:szCs w:val="18"/>
              </w:rPr>
              <w:t>3.0-3.9</w:t>
            </w:r>
          </w:p>
        </w:tc>
        <w:tc>
          <w:tcPr>
            <w:tcW w:w="4820" w:type="dxa"/>
            <w:tcBorders>
              <w:top w:val="single" w:sz="4" w:space="0" w:color="auto"/>
              <w:left w:val="nil"/>
              <w:bottom w:val="single" w:sz="4" w:space="0" w:color="auto"/>
              <w:right w:val="single" w:sz="8" w:space="0" w:color="000000"/>
            </w:tcBorders>
            <w:shd w:val="clear" w:color="auto" w:fill="auto"/>
            <w:noWrap/>
            <w:vAlign w:val="center"/>
            <w:hideMark/>
          </w:tcPr>
          <w:p w14:paraId="546EAD89" w14:textId="77777777" w:rsidR="00713470" w:rsidRPr="00936F5C" w:rsidRDefault="00713470">
            <w:pPr>
              <w:rPr>
                <w:rFonts w:cs="Calibri"/>
                <w:color w:val="000000"/>
                <w:sz w:val="18"/>
                <w:szCs w:val="18"/>
              </w:rPr>
            </w:pPr>
            <w:r w:rsidRPr="00936F5C">
              <w:rPr>
                <w:rFonts w:cs="Calibri"/>
                <w:color w:val="000000"/>
                <w:sz w:val="18"/>
                <w:szCs w:val="18"/>
              </w:rPr>
              <w:t>Optimal.  Water stable aggregates expected.</w:t>
            </w:r>
          </w:p>
        </w:tc>
      </w:tr>
      <w:tr w:rsidR="00713470" w:rsidRPr="00936F5C" w14:paraId="60480F3A" w14:textId="77777777">
        <w:trPr>
          <w:trHeight w:val="285"/>
          <w:jc w:val="center"/>
        </w:trPr>
        <w:tc>
          <w:tcPr>
            <w:tcW w:w="1440" w:type="dxa"/>
            <w:tcBorders>
              <w:top w:val="nil"/>
              <w:left w:val="single" w:sz="8" w:space="0" w:color="auto"/>
              <w:bottom w:val="single" w:sz="8" w:space="0" w:color="auto"/>
              <w:right w:val="single" w:sz="8" w:space="0" w:color="auto"/>
            </w:tcBorders>
            <w:shd w:val="clear" w:color="000000" w:fill="00B050"/>
            <w:noWrap/>
            <w:vAlign w:val="center"/>
            <w:hideMark/>
          </w:tcPr>
          <w:p w14:paraId="1D5BCD6B" w14:textId="77777777" w:rsidR="00713470" w:rsidRPr="00936F5C" w:rsidRDefault="00713470">
            <w:pPr>
              <w:jc w:val="center"/>
              <w:rPr>
                <w:rFonts w:cs="Calibri"/>
                <w:color w:val="000000"/>
                <w:sz w:val="18"/>
                <w:szCs w:val="18"/>
              </w:rPr>
            </w:pPr>
            <w:r w:rsidRPr="00936F5C">
              <w:rPr>
                <w:rFonts w:cs="Calibri"/>
                <w:color w:val="000000"/>
                <w:sz w:val="18"/>
                <w:szCs w:val="18"/>
              </w:rPr>
              <w:t> </w:t>
            </w:r>
          </w:p>
        </w:tc>
        <w:tc>
          <w:tcPr>
            <w:tcW w:w="1672" w:type="dxa"/>
            <w:tcBorders>
              <w:top w:val="nil"/>
              <w:left w:val="nil"/>
              <w:bottom w:val="single" w:sz="8" w:space="0" w:color="auto"/>
              <w:right w:val="single" w:sz="8" w:space="0" w:color="auto"/>
            </w:tcBorders>
            <w:shd w:val="clear" w:color="auto" w:fill="auto"/>
            <w:noWrap/>
            <w:vAlign w:val="center"/>
            <w:hideMark/>
          </w:tcPr>
          <w:p w14:paraId="1ADD6074" w14:textId="77777777" w:rsidR="00713470" w:rsidRPr="00936F5C" w:rsidRDefault="00713470">
            <w:pPr>
              <w:jc w:val="center"/>
              <w:rPr>
                <w:rFonts w:cs="Calibri"/>
                <w:color w:val="000000"/>
                <w:sz w:val="18"/>
                <w:szCs w:val="18"/>
              </w:rPr>
            </w:pPr>
            <w:r w:rsidRPr="00936F5C">
              <w:rPr>
                <w:rFonts w:cs="Calibri"/>
                <w:color w:val="000000"/>
                <w:sz w:val="18"/>
                <w:szCs w:val="18"/>
              </w:rPr>
              <w:t>4.0+</w:t>
            </w:r>
          </w:p>
        </w:tc>
        <w:tc>
          <w:tcPr>
            <w:tcW w:w="4820" w:type="dxa"/>
            <w:tcBorders>
              <w:top w:val="single" w:sz="4" w:space="0" w:color="auto"/>
              <w:left w:val="nil"/>
              <w:bottom w:val="single" w:sz="8" w:space="0" w:color="auto"/>
              <w:right w:val="single" w:sz="8" w:space="0" w:color="000000"/>
            </w:tcBorders>
            <w:shd w:val="clear" w:color="auto" w:fill="auto"/>
            <w:noWrap/>
            <w:vAlign w:val="center"/>
            <w:hideMark/>
          </w:tcPr>
          <w:p w14:paraId="3A286598" w14:textId="77777777" w:rsidR="00713470" w:rsidRPr="00936F5C" w:rsidRDefault="00713470">
            <w:pPr>
              <w:rPr>
                <w:rFonts w:cs="Calibri"/>
                <w:color w:val="000000"/>
                <w:sz w:val="18"/>
                <w:szCs w:val="18"/>
              </w:rPr>
            </w:pPr>
            <w:r w:rsidRPr="00936F5C">
              <w:rPr>
                <w:rFonts w:cs="Calibri"/>
                <w:color w:val="000000"/>
                <w:sz w:val="18"/>
                <w:szCs w:val="18"/>
              </w:rPr>
              <w:t xml:space="preserve">Optimal to high.  Aggregate stability likely.  </w:t>
            </w:r>
          </w:p>
        </w:tc>
      </w:tr>
    </w:tbl>
    <w:p w14:paraId="30DCCCAD" w14:textId="77777777" w:rsidR="00713470" w:rsidRDefault="00713470" w:rsidP="00713470"/>
    <w:p w14:paraId="3E7F4759" w14:textId="77777777" w:rsidR="00713470" w:rsidRPr="007B521C" w:rsidRDefault="00713470" w:rsidP="00713470">
      <w:pPr>
        <w:pStyle w:val="Heading2"/>
      </w:pPr>
      <w:bookmarkStart w:id="30" w:name="_Toc139008330"/>
      <w:r>
        <w:t>3</w:t>
      </w:r>
      <w:r w:rsidRPr="007B521C">
        <w:t>.</w:t>
      </w:r>
      <w:r w:rsidR="00DA4601">
        <w:t>5</w:t>
      </w:r>
      <w:r w:rsidRPr="007B521C">
        <w:t>.</w:t>
      </w:r>
      <w:r w:rsidRPr="007B521C">
        <w:tab/>
        <w:t>Gypsum Calculations.</w:t>
      </w:r>
      <w:bookmarkEnd w:id="30"/>
    </w:p>
    <w:p w14:paraId="717400B7" w14:textId="77777777" w:rsidR="00713470" w:rsidRPr="00AB0BF0" w:rsidRDefault="00713470" w:rsidP="00713470">
      <w:r w:rsidRPr="002059A2">
        <w:t xml:space="preserve">Gypsum modelling is provided using methods adopted by Ayres &amp; </w:t>
      </w:r>
      <w:proofErr w:type="spellStart"/>
      <w:r w:rsidRPr="002059A2">
        <w:t>Westcot</w:t>
      </w:r>
      <w:proofErr w:type="spellEnd"/>
      <w:r w:rsidRPr="002059A2">
        <w:t xml:space="preserve"> (1985) and Thomas (1983), modified to suit.  The objective of these calculations is to define the rates of gypsum required to displace soil cations back to a ‘balanced’ or improved </w:t>
      </w:r>
      <w:r w:rsidRPr="00576F62">
        <w:t xml:space="preserve">condition for stabilising dispersive soil.  Laboratory soil test results were used for calculations are results </w:t>
      </w:r>
      <w:r w:rsidRPr="00AB0BF0">
        <w:t xml:space="preserve">summarised in Section </w:t>
      </w:r>
      <w:r w:rsidR="00AB0BF0" w:rsidRPr="00AB0BF0">
        <w:t>7</w:t>
      </w:r>
      <w:r w:rsidRPr="00AB0BF0">
        <w:t xml:space="preserve">.  </w:t>
      </w:r>
    </w:p>
    <w:p w14:paraId="36AF6883" w14:textId="77777777" w:rsidR="00713470" w:rsidRDefault="00713470" w:rsidP="00713470"/>
    <w:p w14:paraId="14116F3C" w14:textId="77777777" w:rsidR="00233113" w:rsidRPr="00870DBE" w:rsidRDefault="00233113" w:rsidP="00233113">
      <w:pPr>
        <w:pStyle w:val="Heading2"/>
      </w:pPr>
      <w:bookmarkStart w:id="31" w:name="_Toc139008331"/>
      <w:r w:rsidRPr="00870DBE">
        <w:t>3.6.</w:t>
      </w:r>
      <w:r w:rsidRPr="00870DBE">
        <w:tab/>
        <w:t>Environmental Variables &amp; Literature.</w:t>
      </w:r>
      <w:bookmarkEnd w:id="31"/>
    </w:p>
    <w:p w14:paraId="158C4FB8" w14:textId="77777777" w:rsidR="00870DBE" w:rsidRPr="00870DBE" w:rsidRDefault="00870DBE" w:rsidP="00870DBE">
      <w:pPr>
        <w:pStyle w:val="Heading3"/>
      </w:pPr>
      <w:bookmarkStart w:id="32" w:name="_Toc139008332"/>
      <w:bookmarkStart w:id="33" w:name="_Toc481152122"/>
      <w:bookmarkStart w:id="34" w:name="_Toc81063927"/>
      <w:r w:rsidRPr="00870DBE">
        <w:rPr>
          <w:lang w:val="en-GB"/>
        </w:rPr>
        <w:t>3.6.1.</w:t>
      </w:r>
      <w:r w:rsidRPr="00870DBE">
        <w:rPr>
          <w:lang w:val="en-GB"/>
        </w:rPr>
        <w:tab/>
        <w:t xml:space="preserve">Surface </w:t>
      </w:r>
      <w:r w:rsidRPr="00870DBE">
        <w:t>Geology</w:t>
      </w:r>
      <w:r w:rsidR="004E3550">
        <w:t xml:space="preserve"> &amp; Soils</w:t>
      </w:r>
      <w:r w:rsidRPr="00870DBE">
        <w:t>.</w:t>
      </w:r>
      <w:bookmarkEnd w:id="32"/>
    </w:p>
    <w:p w14:paraId="7B3239A6" w14:textId="77777777" w:rsidR="00870DBE" w:rsidRPr="00870DBE" w:rsidRDefault="00870DBE" w:rsidP="00870DBE">
      <w:r w:rsidRPr="00870DBE">
        <w:t xml:space="preserve">Details on surface geology are provided using referenced literature from Douglas and Ferguson (1990) and </w:t>
      </w:r>
      <w:proofErr w:type="spellStart"/>
      <w:r w:rsidRPr="00870DBE">
        <w:t>Geovic</w:t>
      </w:r>
      <w:proofErr w:type="spellEnd"/>
      <w:r w:rsidRPr="00870DBE">
        <w:t xml:space="preserve"> (2023).  </w:t>
      </w:r>
      <w:r w:rsidR="004E3550">
        <w:t>No soil literature is available for the site.</w:t>
      </w:r>
    </w:p>
    <w:p w14:paraId="54C529ED" w14:textId="77777777" w:rsidR="00870DBE" w:rsidRPr="00870DBE" w:rsidRDefault="00870DBE" w:rsidP="00870DBE"/>
    <w:p w14:paraId="2237BF82" w14:textId="77777777" w:rsidR="00713470" w:rsidRPr="00870DBE" w:rsidRDefault="00713470" w:rsidP="00233113">
      <w:pPr>
        <w:pStyle w:val="Heading3"/>
        <w:rPr>
          <w:lang w:val="en-GB"/>
        </w:rPr>
      </w:pPr>
      <w:bookmarkStart w:id="35" w:name="_Toc139008333"/>
      <w:r w:rsidRPr="00870DBE">
        <w:rPr>
          <w:lang w:val="en-GB"/>
        </w:rPr>
        <w:t>3.</w:t>
      </w:r>
      <w:r w:rsidR="00731D20" w:rsidRPr="00870DBE">
        <w:rPr>
          <w:lang w:val="en-GB"/>
        </w:rPr>
        <w:t>6</w:t>
      </w:r>
      <w:r w:rsidRPr="00870DBE">
        <w:rPr>
          <w:lang w:val="en-GB"/>
        </w:rPr>
        <w:t>.</w:t>
      </w:r>
      <w:r w:rsidR="00870DBE" w:rsidRPr="00870DBE">
        <w:rPr>
          <w:lang w:val="en-GB"/>
        </w:rPr>
        <w:t>2</w:t>
      </w:r>
      <w:r w:rsidR="00233113" w:rsidRPr="00870DBE">
        <w:rPr>
          <w:lang w:val="en-GB"/>
        </w:rPr>
        <w:t>.</w:t>
      </w:r>
      <w:r w:rsidRPr="00870DBE">
        <w:rPr>
          <w:lang w:val="en-GB"/>
        </w:rPr>
        <w:tab/>
        <w:t>Rainfall</w:t>
      </w:r>
      <w:r w:rsidR="00233113" w:rsidRPr="00870DBE">
        <w:rPr>
          <w:lang w:val="en-GB"/>
        </w:rPr>
        <w:t xml:space="preserve"> &amp; </w:t>
      </w:r>
      <w:r w:rsidRPr="00870DBE">
        <w:rPr>
          <w:lang w:val="en-GB"/>
        </w:rPr>
        <w:t>Evaporation</w:t>
      </w:r>
      <w:bookmarkEnd w:id="33"/>
      <w:bookmarkEnd w:id="34"/>
      <w:r w:rsidR="00233113" w:rsidRPr="00870DBE">
        <w:rPr>
          <w:lang w:val="en-GB"/>
        </w:rPr>
        <w:t>.</w:t>
      </w:r>
      <w:bookmarkEnd w:id="35"/>
    </w:p>
    <w:p w14:paraId="24819976" w14:textId="77777777" w:rsidR="00713470" w:rsidRPr="00870DBE" w:rsidRDefault="00713470" w:rsidP="00713470">
      <w:pPr>
        <w:rPr>
          <w:lang w:val="en-GB"/>
        </w:rPr>
      </w:pPr>
      <w:r w:rsidRPr="00870DBE">
        <w:rPr>
          <w:lang w:val="en-GB"/>
        </w:rPr>
        <w:t xml:space="preserve">Historic rainfall and evaporation records for this region were accessed using point sourced data </w:t>
      </w:r>
      <w:r w:rsidRPr="00870DBE">
        <w:t xml:space="preserve">from SILO (2023) for coordinates </w:t>
      </w:r>
      <w:r w:rsidR="00870DBE" w:rsidRPr="00870DBE">
        <w:t>-</w:t>
      </w:r>
      <w:r w:rsidR="00870DBE" w:rsidRPr="00870DBE">
        <w:rPr>
          <w:lang w:val="en-GB"/>
        </w:rPr>
        <w:t xml:space="preserve">38.10, 145.45 </w:t>
      </w:r>
      <w:r w:rsidR="00870DBE" w:rsidRPr="00870DBE">
        <w:t>which lie within the PSP area.</w:t>
      </w:r>
    </w:p>
    <w:p w14:paraId="1C0157D6" w14:textId="77777777" w:rsidR="00713470" w:rsidRPr="00870DBE" w:rsidRDefault="00713470" w:rsidP="00713470">
      <w:pPr>
        <w:rPr>
          <w:lang w:val="en-GB"/>
        </w:rPr>
      </w:pPr>
    </w:p>
    <w:p w14:paraId="732DA90A" w14:textId="77777777" w:rsidR="00713470" w:rsidRPr="00E76297" w:rsidRDefault="00713470" w:rsidP="00233113">
      <w:pPr>
        <w:pStyle w:val="Heading3"/>
      </w:pPr>
      <w:bookmarkStart w:id="36" w:name="_Toc139008334"/>
      <w:r w:rsidRPr="00E76297">
        <w:rPr>
          <w:lang w:val="en-GB"/>
        </w:rPr>
        <w:t>3.</w:t>
      </w:r>
      <w:r w:rsidR="00233113" w:rsidRPr="00E76297">
        <w:rPr>
          <w:lang w:val="en-GB"/>
        </w:rPr>
        <w:t>6.</w:t>
      </w:r>
      <w:r w:rsidR="004E3550" w:rsidRPr="00E76297">
        <w:rPr>
          <w:lang w:val="en-GB"/>
        </w:rPr>
        <w:t>3</w:t>
      </w:r>
      <w:r w:rsidR="00233113" w:rsidRPr="00E76297">
        <w:rPr>
          <w:lang w:val="en-GB"/>
        </w:rPr>
        <w:t>.</w:t>
      </w:r>
      <w:r w:rsidRPr="00E76297">
        <w:rPr>
          <w:lang w:val="en-GB"/>
        </w:rPr>
        <w:tab/>
        <w:t>Groundwater Information</w:t>
      </w:r>
      <w:r w:rsidRPr="00E76297">
        <w:t>.</w:t>
      </w:r>
      <w:bookmarkEnd w:id="36"/>
    </w:p>
    <w:p w14:paraId="03B69837" w14:textId="55C9CD46" w:rsidR="00713470" w:rsidRPr="00E76297" w:rsidRDefault="00713470" w:rsidP="00713470">
      <w:r w:rsidRPr="00E76297">
        <w:t xml:space="preserve">Groundwater information is sourced from Visualising Victoria’s Groundwater (VVG, 2023), detailed in Section 4.4.  Information is cited at </w:t>
      </w:r>
      <w:hyperlink r:id="rId27" w:history="1">
        <w:r w:rsidRPr="00E76297">
          <w:rPr>
            <w:rStyle w:val="Hyperlink"/>
          </w:rPr>
          <w:t>www.vvg.org.au</w:t>
        </w:r>
      </w:hyperlink>
      <w:r w:rsidRPr="00E76297">
        <w:t>.</w:t>
      </w:r>
    </w:p>
    <w:p w14:paraId="3691E7B2" w14:textId="77777777" w:rsidR="00713470" w:rsidRPr="00E76297" w:rsidRDefault="00713470" w:rsidP="00713470"/>
    <w:p w14:paraId="431058EB" w14:textId="77777777" w:rsidR="00233113" w:rsidRPr="00E76297" w:rsidRDefault="00233113" w:rsidP="00233113">
      <w:pPr>
        <w:pStyle w:val="Heading3"/>
      </w:pPr>
      <w:bookmarkStart w:id="37" w:name="_Toc139008335"/>
      <w:r w:rsidRPr="00E76297">
        <w:t>3.6.</w:t>
      </w:r>
      <w:r w:rsidR="00E76297">
        <w:t>4</w:t>
      </w:r>
      <w:r w:rsidRPr="00E76297">
        <w:t>.</w:t>
      </w:r>
      <w:r w:rsidRPr="00E76297">
        <w:tab/>
        <w:t>Waterways &amp; Watercourses.</w:t>
      </w:r>
      <w:bookmarkEnd w:id="37"/>
    </w:p>
    <w:p w14:paraId="7CD5FF27" w14:textId="77777777" w:rsidR="00233113" w:rsidRPr="00E76297" w:rsidRDefault="00E76297" w:rsidP="00E76297">
      <w:r w:rsidRPr="00E76297">
        <w:t xml:space="preserve">Waterway and watercourse information has been sourced from </w:t>
      </w:r>
      <w:proofErr w:type="spellStart"/>
      <w:r w:rsidR="00233113" w:rsidRPr="00E76297">
        <w:t>Geovic</w:t>
      </w:r>
      <w:proofErr w:type="spellEnd"/>
      <w:r w:rsidR="00233113" w:rsidRPr="00E76297">
        <w:t xml:space="preserve"> (2023</w:t>
      </w:r>
      <w:r w:rsidRPr="00E76297">
        <w:t xml:space="preserve">), </w:t>
      </w:r>
      <w:proofErr w:type="spellStart"/>
      <w:r w:rsidRPr="00E76297">
        <w:t>VicPlan</w:t>
      </w:r>
      <w:proofErr w:type="spellEnd"/>
      <w:r w:rsidRPr="00E76297">
        <w:t xml:space="preserve"> (2023) and VVG (2023).</w:t>
      </w:r>
    </w:p>
    <w:p w14:paraId="526770CE" w14:textId="77777777" w:rsidR="00233113" w:rsidRPr="00E76297" w:rsidRDefault="00233113" w:rsidP="00233113"/>
    <w:p w14:paraId="129D8CE3" w14:textId="77777777" w:rsidR="00233113" w:rsidRPr="009D6E0C" w:rsidRDefault="00233113" w:rsidP="00233113">
      <w:pPr>
        <w:pStyle w:val="Heading3"/>
      </w:pPr>
      <w:bookmarkStart w:id="38" w:name="_Toc139008336"/>
      <w:r w:rsidRPr="009D6E0C">
        <w:t>3.6.</w:t>
      </w:r>
      <w:r w:rsidR="009D6E0C">
        <w:t>5</w:t>
      </w:r>
      <w:r w:rsidRPr="009D6E0C">
        <w:t>.</w:t>
      </w:r>
      <w:r w:rsidRPr="009D6E0C">
        <w:tab/>
        <w:t>Land Levels &amp; Slopes.</w:t>
      </w:r>
      <w:bookmarkEnd w:id="38"/>
    </w:p>
    <w:p w14:paraId="3FDEEA59" w14:textId="77777777" w:rsidR="00233113" w:rsidRPr="009D6E0C" w:rsidRDefault="008F4A25" w:rsidP="00233113">
      <w:r w:rsidRPr="009D6E0C">
        <w:t xml:space="preserve">Information on land levels and slopes </w:t>
      </w:r>
      <w:r w:rsidR="005D5E0E" w:rsidRPr="009D6E0C">
        <w:t xml:space="preserve">has been sourced from </w:t>
      </w:r>
      <w:proofErr w:type="spellStart"/>
      <w:r w:rsidR="005D5E0E" w:rsidRPr="009D6E0C">
        <w:t>Geovic</w:t>
      </w:r>
      <w:proofErr w:type="spellEnd"/>
      <w:r w:rsidR="005D5E0E" w:rsidRPr="009D6E0C">
        <w:t xml:space="preserve"> (2023), </w:t>
      </w:r>
      <w:r w:rsidR="009D6E0C" w:rsidRPr="009D6E0C">
        <w:t>Google Earth (2023) and Douglas Partners (2023).</w:t>
      </w:r>
    </w:p>
    <w:p w14:paraId="7CBEED82" w14:textId="77777777" w:rsidR="00233113" w:rsidRPr="009D6E0C" w:rsidRDefault="00233113" w:rsidP="00233113"/>
    <w:p w14:paraId="6E36661F" w14:textId="77777777" w:rsidR="00233113" w:rsidRPr="009D6E0C" w:rsidRDefault="00233113" w:rsidP="00233113"/>
    <w:p w14:paraId="38645DC7" w14:textId="77777777" w:rsidR="00233113" w:rsidRPr="009D6E0C" w:rsidRDefault="00233113" w:rsidP="00233113"/>
    <w:p w14:paraId="135E58C4" w14:textId="77777777" w:rsidR="00233113" w:rsidRDefault="00233113" w:rsidP="00233113">
      <w:pPr>
        <w:rPr>
          <w:highlight w:val="yellow"/>
        </w:rPr>
      </w:pPr>
    </w:p>
    <w:p w14:paraId="62EBF9A1" w14:textId="77777777" w:rsidR="00233113" w:rsidRPr="00233113" w:rsidRDefault="00233113" w:rsidP="00233113">
      <w:pPr>
        <w:rPr>
          <w:highlight w:val="yellow"/>
        </w:rPr>
      </w:pPr>
    </w:p>
    <w:p w14:paraId="2FD00683" w14:textId="77777777" w:rsidR="0029393D" w:rsidRPr="0086321F" w:rsidRDefault="008560D4" w:rsidP="00E431FC">
      <w:pPr>
        <w:pStyle w:val="Heading1"/>
      </w:pPr>
      <w:r>
        <w:br w:type="page"/>
      </w:r>
      <w:bookmarkStart w:id="39" w:name="_Toc139008337"/>
      <w:r w:rsidR="006C7374">
        <w:lastRenderedPageBreak/>
        <w:t>4</w:t>
      </w:r>
      <w:r w:rsidR="00696925" w:rsidRPr="0086321F">
        <w:t>.</w:t>
      </w:r>
      <w:r w:rsidR="00696925" w:rsidRPr="0086321F">
        <w:tab/>
      </w:r>
      <w:r w:rsidR="00233113">
        <w:t>ENVIRONMENTAL VARIABLES.</w:t>
      </w:r>
      <w:bookmarkEnd w:id="39"/>
    </w:p>
    <w:p w14:paraId="575A4F06" w14:textId="77777777" w:rsidR="001E2D63" w:rsidRPr="0086321F" w:rsidRDefault="006C7374" w:rsidP="00175EAC">
      <w:pPr>
        <w:pStyle w:val="Heading2"/>
      </w:pPr>
      <w:bookmarkStart w:id="40" w:name="_Toc139008338"/>
      <w:r>
        <w:t>4</w:t>
      </w:r>
      <w:r w:rsidR="002F5244" w:rsidRPr="0086321F">
        <w:t>.1.</w:t>
      </w:r>
      <w:r w:rsidR="002F5244" w:rsidRPr="0086321F">
        <w:tab/>
        <w:t>Geology</w:t>
      </w:r>
      <w:r w:rsidR="004E3550">
        <w:t xml:space="preserve"> &amp; Soils</w:t>
      </w:r>
      <w:bookmarkEnd w:id="40"/>
    </w:p>
    <w:p w14:paraId="5D4469A0" w14:textId="6016B472" w:rsidR="00B839FF" w:rsidRPr="0086321F" w:rsidRDefault="00825868" w:rsidP="00CF4216">
      <w:r w:rsidRPr="0086321F">
        <w:t xml:space="preserve">An extract of site geology from </w:t>
      </w:r>
      <w:proofErr w:type="spellStart"/>
      <w:r w:rsidR="00175EAC" w:rsidRPr="0086321F">
        <w:t>Geovic</w:t>
      </w:r>
      <w:proofErr w:type="spellEnd"/>
      <w:r w:rsidR="00175EAC" w:rsidRPr="0086321F">
        <w:t xml:space="preserve"> (202</w:t>
      </w:r>
      <w:r w:rsidR="001D570E">
        <w:t>3</w:t>
      </w:r>
      <w:r w:rsidR="00175EAC" w:rsidRPr="0086321F">
        <w:t>)</w:t>
      </w:r>
      <w:r w:rsidRPr="0086321F">
        <w:t xml:space="preserve"> is provided </w:t>
      </w:r>
      <w:r w:rsidRPr="004E3550">
        <w:t xml:space="preserve">in Figure </w:t>
      </w:r>
      <w:r w:rsidR="006C6AF6" w:rsidRPr="004E3550">
        <w:t>9</w:t>
      </w:r>
      <w:r w:rsidRPr="004E3550">
        <w:t>.  Acros</w:t>
      </w:r>
      <w:r w:rsidRPr="0086321F">
        <w:t>s the site t</w:t>
      </w:r>
      <w:r w:rsidR="00175EAC" w:rsidRPr="0086321F">
        <w:t>here</w:t>
      </w:r>
      <w:r w:rsidR="00CF4216" w:rsidRPr="0086321F">
        <w:t xml:space="preserve"> is one geological unit, listed as </w:t>
      </w:r>
      <w:r w:rsidR="00B839FF" w:rsidRPr="0086321F">
        <w:t>‘</w:t>
      </w:r>
      <w:r w:rsidR="009B2CEB">
        <w:t>Qa1</w:t>
      </w:r>
      <w:r w:rsidR="00B839FF" w:rsidRPr="0086321F">
        <w:t>’</w:t>
      </w:r>
      <w:r w:rsidR="00CF4216" w:rsidRPr="0086321F">
        <w:t>, an abbreviation for ‘</w:t>
      </w:r>
      <w:r w:rsidR="009B2CEB">
        <w:t xml:space="preserve">Quaternary, alluvium.  Materials of this origin are young and reflect an age of up to 1.6 million years.  Alluvium is found overlying bedrock.  Across the Officer South PSP area, boreholes indicate that no rock was encountered up to 8.5 metres.  </w:t>
      </w:r>
    </w:p>
    <w:p w14:paraId="0C6C2CD5" w14:textId="77777777" w:rsidR="009B2CEB" w:rsidRDefault="009B2CEB" w:rsidP="00B839FF"/>
    <w:p w14:paraId="5E77796B" w14:textId="77777777" w:rsidR="00B839FF" w:rsidRDefault="009B2CEB" w:rsidP="00B839FF">
      <w:r>
        <w:t xml:space="preserve">Soils on alluvium are often found to be sodic and dispersive, as they are formed from deposition of material from highlands forming old seabed material.  </w:t>
      </w:r>
      <w:r w:rsidR="006C6AF6">
        <w:t xml:space="preserve">Soils of this origin are generally clay-dominant and </w:t>
      </w:r>
      <w:r>
        <w:t>poorly drained.</w:t>
      </w:r>
    </w:p>
    <w:p w14:paraId="709E88E4" w14:textId="77777777" w:rsidR="006C6AF6" w:rsidRPr="0086321F" w:rsidRDefault="006C6AF6" w:rsidP="00B839FF"/>
    <w:p w14:paraId="0A6959E7" w14:textId="77777777" w:rsidR="00825868" w:rsidRDefault="001F5816" w:rsidP="00825868">
      <w:pPr>
        <w:jc w:val="center"/>
      </w:pPr>
      <w:r w:rsidRPr="006F5F74">
        <w:rPr>
          <w:noProof/>
        </w:rPr>
        <w:drawing>
          <wp:inline distT="0" distB="0" distL="0" distR="0" wp14:anchorId="0492BFEF" wp14:editId="07777777">
            <wp:extent cx="6038850" cy="35909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22755" t="16269" r="12370" b="15251"/>
                    <a:stretch>
                      <a:fillRect/>
                    </a:stretch>
                  </pic:blipFill>
                  <pic:spPr bwMode="auto">
                    <a:xfrm>
                      <a:off x="0" y="0"/>
                      <a:ext cx="6038850" cy="3590925"/>
                    </a:xfrm>
                    <a:prstGeom prst="rect">
                      <a:avLst/>
                    </a:prstGeom>
                    <a:noFill/>
                    <a:ln>
                      <a:noFill/>
                    </a:ln>
                  </pic:spPr>
                </pic:pic>
              </a:graphicData>
            </a:graphic>
          </wp:inline>
        </w:drawing>
      </w:r>
      <w:r w:rsidR="009B2CEB" w:rsidRPr="009B2CEB">
        <w:rPr>
          <w:noProof/>
        </w:rPr>
        <w:t xml:space="preserve"> </w:t>
      </w:r>
    </w:p>
    <w:p w14:paraId="7C3A89CF" w14:textId="77777777" w:rsidR="00544E24" w:rsidRDefault="00544E24" w:rsidP="00825868">
      <w:pPr>
        <w:jc w:val="center"/>
        <w:rPr>
          <w:b/>
          <w:bCs/>
          <w:sz w:val="20"/>
          <w:szCs w:val="20"/>
        </w:rPr>
      </w:pPr>
    </w:p>
    <w:p w14:paraId="2C6C082E" w14:textId="7DCEA91C" w:rsidR="00825868" w:rsidRPr="00825868" w:rsidRDefault="00825868" w:rsidP="00825868">
      <w:pPr>
        <w:jc w:val="center"/>
        <w:rPr>
          <w:b/>
          <w:bCs/>
          <w:sz w:val="20"/>
          <w:szCs w:val="20"/>
        </w:rPr>
      </w:pPr>
      <w:r w:rsidRPr="004E3550">
        <w:rPr>
          <w:b/>
          <w:bCs/>
          <w:sz w:val="20"/>
          <w:szCs w:val="20"/>
        </w:rPr>
        <w:t xml:space="preserve">Figure </w:t>
      </w:r>
      <w:r w:rsidR="006C6AF6" w:rsidRPr="004E3550">
        <w:rPr>
          <w:b/>
          <w:bCs/>
          <w:sz w:val="20"/>
          <w:szCs w:val="20"/>
        </w:rPr>
        <w:t>9</w:t>
      </w:r>
      <w:r w:rsidRPr="004E3550">
        <w:rPr>
          <w:b/>
          <w:bCs/>
          <w:sz w:val="20"/>
          <w:szCs w:val="20"/>
        </w:rPr>
        <w:t>.</w:t>
      </w:r>
      <w:r w:rsidRPr="00825868">
        <w:rPr>
          <w:b/>
          <w:bCs/>
          <w:sz w:val="20"/>
          <w:szCs w:val="20"/>
        </w:rPr>
        <w:t xml:space="preserve">  </w:t>
      </w:r>
      <w:r w:rsidR="009B2CEB">
        <w:rPr>
          <w:b/>
          <w:bCs/>
          <w:sz w:val="20"/>
          <w:szCs w:val="20"/>
        </w:rPr>
        <w:t>Surface</w:t>
      </w:r>
      <w:r w:rsidRPr="00825868">
        <w:rPr>
          <w:b/>
          <w:bCs/>
          <w:sz w:val="20"/>
          <w:szCs w:val="20"/>
        </w:rPr>
        <w:t xml:space="preserve"> geological units</w:t>
      </w:r>
      <w:r w:rsidR="004E3550">
        <w:rPr>
          <w:b/>
          <w:bCs/>
          <w:sz w:val="20"/>
          <w:szCs w:val="20"/>
        </w:rPr>
        <w:t>, with waterways also shown in blue</w:t>
      </w:r>
      <w:r w:rsidRPr="00825868">
        <w:rPr>
          <w:b/>
          <w:bCs/>
          <w:sz w:val="20"/>
          <w:szCs w:val="20"/>
        </w:rPr>
        <w:t xml:space="preserve"> (</w:t>
      </w:r>
      <w:proofErr w:type="spellStart"/>
      <w:r w:rsidRPr="00825868">
        <w:rPr>
          <w:b/>
          <w:bCs/>
          <w:sz w:val="20"/>
          <w:szCs w:val="20"/>
        </w:rPr>
        <w:t>Geovic</w:t>
      </w:r>
      <w:proofErr w:type="spellEnd"/>
      <w:r w:rsidRPr="00825868">
        <w:rPr>
          <w:b/>
          <w:bCs/>
          <w:sz w:val="20"/>
          <w:szCs w:val="20"/>
        </w:rPr>
        <w:t>, 202</w:t>
      </w:r>
      <w:r w:rsidR="001D570E">
        <w:rPr>
          <w:b/>
          <w:bCs/>
          <w:sz w:val="20"/>
          <w:szCs w:val="20"/>
        </w:rPr>
        <w:t>3</w:t>
      </w:r>
      <w:r w:rsidRPr="00825868">
        <w:rPr>
          <w:b/>
          <w:bCs/>
          <w:sz w:val="20"/>
          <w:szCs w:val="20"/>
        </w:rPr>
        <w:t>).</w:t>
      </w:r>
    </w:p>
    <w:p w14:paraId="508C98E9" w14:textId="77777777" w:rsidR="00825868" w:rsidRDefault="00825868" w:rsidP="00B839FF"/>
    <w:p w14:paraId="4FA51267" w14:textId="77777777" w:rsidR="002F5244" w:rsidRPr="007A1B25" w:rsidRDefault="003B24E9" w:rsidP="005B6584">
      <w:pPr>
        <w:pStyle w:val="Heading2"/>
      </w:pPr>
      <w:r>
        <w:br w:type="page"/>
      </w:r>
      <w:bookmarkStart w:id="41" w:name="_Toc139008339"/>
      <w:r w:rsidR="006C7374" w:rsidRPr="007A1B25">
        <w:lastRenderedPageBreak/>
        <w:t>4</w:t>
      </w:r>
      <w:r w:rsidR="002F5244" w:rsidRPr="007A1B25">
        <w:t>.2.</w:t>
      </w:r>
      <w:r w:rsidR="002F5244" w:rsidRPr="007A1B25">
        <w:tab/>
        <w:t>Rainfall &amp; Evaporation</w:t>
      </w:r>
      <w:bookmarkEnd w:id="41"/>
    </w:p>
    <w:p w14:paraId="2F790FB4" w14:textId="6B9A0312" w:rsidR="003E1264" w:rsidRPr="006C6AF6" w:rsidRDefault="5D055518" w:rsidP="00B839FF">
      <w:pPr>
        <w:rPr>
          <w:highlight w:val="yellow"/>
        </w:rPr>
      </w:pPr>
      <w:bookmarkStart w:id="42" w:name="_Hlk55868951"/>
      <w:r>
        <w:t xml:space="preserve">Average annual rainfall and evaporation for </w:t>
      </w:r>
      <w:r w:rsidR="70EA00C6">
        <w:t>the precinct area w</w:t>
      </w:r>
      <w:r>
        <w:t>as sourced from SILO (202</w:t>
      </w:r>
      <w:r w:rsidR="5945B54B">
        <w:t>3</w:t>
      </w:r>
      <w:r>
        <w:t>) for coordinates -</w:t>
      </w:r>
      <w:r w:rsidRPr="2B0AE1BA">
        <w:rPr>
          <w:lang w:val="en-GB"/>
        </w:rPr>
        <w:t>3</w:t>
      </w:r>
      <w:r w:rsidR="334FD314" w:rsidRPr="2B0AE1BA">
        <w:rPr>
          <w:lang w:val="en-GB"/>
        </w:rPr>
        <w:t>8.10</w:t>
      </w:r>
      <w:r w:rsidR="70EA00C6" w:rsidRPr="2B0AE1BA">
        <w:rPr>
          <w:lang w:val="en-GB"/>
        </w:rPr>
        <w:t xml:space="preserve">, </w:t>
      </w:r>
      <w:r w:rsidRPr="2B0AE1BA">
        <w:rPr>
          <w:lang w:val="en-GB"/>
        </w:rPr>
        <w:t>14</w:t>
      </w:r>
      <w:r w:rsidR="334FD314" w:rsidRPr="2B0AE1BA">
        <w:rPr>
          <w:lang w:val="en-GB"/>
        </w:rPr>
        <w:t xml:space="preserve">5.45 </w:t>
      </w:r>
      <w:r>
        <w:t xml:space="preserve">which lie </w:t>
      </w:r>
      <w:r w:rsidR="334FD314">
        <w:t xml:space="preserve">within the PSP area.  </w:t>
      </w:r>
      <w:r>
        <w:t>The data range selected is from 1900-202</w:t>
      </w:r>
      <w:r w:rsidR="5945B54B">
        <w:t>2</w:t>
      </w:r>
      <w:r>
        <w:t xml:space="preserve">.  The average annual rainfall for this period is </w:t>
      </w:r>
      <w:r w:rsidR="360FF0D0">
        <w:t>821</w:t>
      </w:r>
      <w:r>
        <w:t>mm while annual evaporation is 1</w:t>
      </w:r>
      <w:r w:rsidR="70EA00C6">
        <w:t>2</w:t>
      </w:r>
      <w:r w:rsidR="360FF0D0">
        <w:t>01</w:t>
      </w:r>
      <w:r>
        <w:t xml:space="preserve">mm.  Average monthly rainfall and evaporation are presented in Figure </w:t>
      </w:r>
      <w:r w:rsidR="24E35932">
        <w:t>1</w:t>
      </w:r>
      <w:r w:rsidR="35DA8226">
        <w:t>0</w:t>
      </w:r>
      <w:r>
        <w:t xml:space="preserve">.   </w:t>
      </w:r>
    </w:p>
    <w:p w14:paraId="779F8E76" w14:textId="77777777" w:rsidR="00B839FF" w:rsidRPr="006C6AF6" w:rsidRDefault="00B839FF" w:rsidP="00B839FF">
      <w:pPr>
        <w:rPr>
          <w:highlight w:val="yellow"/>
        </w:rPr>
      </w:pPr>
    </w:p>
    <w:p w14:paraId="7818863E" w14:textId="77777777" w:rsidR="00B839FF" w:rsidRPr="006C6AF6" w:rsidRDefault="001F5816" w:rsidP="00B839FF">
      <w:pPr>
        <w:jc w:val="center"/>
        <w:rPr>
          <w:highlight w:val="yellow"/>
        </w:rPr>
      </w:pPr>
      <w:r w:rsidRPr="00832029">
        <w:rPr>
          <w:noProof/>
        </w:rPr>
        <w:drawing>
          <wp:inline distT="0" distB="0" distL="0" distR="0" wp14:anchorId="4D56B3B5" wp14:editId="35BE758B">
            <wp:extent cx="5580380" cy="3511550"/>
            <wp:effectExtent l="0" t="0" r="1270" b="1270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4F69B9A" w14:textId="77777777" w:rsidR="00B839FF" w:rsidRPr="006C6AF6" w:rsidRDefault="00B839FF" w:rsidP="00B839FF">
      <w:pPr>
        <w:jc w:val="center"/>
        <w:rPr>
          <w:b/>
          <w:bCs/>
          <w:sz w:val="20"/>
          <w:szCs w:val="20"/>
          <w:highlight w:val="yellow"/>
        </w:rPr>
      </w:pPr>
    </w:p>
    <w:p w14:paraId="1A234FCF" w14:textId="77777777" w:rsidR="00B839FF" w:rsidRPr="007A7924" w:rsidRDefault="00B839FF" w:rsidP="00B839FF">
      <w:pPr>
        <w:jc w:val="center"/>
        <w:rPr>
          <w:b/>
          <w:bCs/>
          <w:sz w:val="20"/>
          <w:szCs w:val="20"/>
        </w:rPr>
      </w:pPr>
      <w:r w:rsidRPr="004E3550">
        <w:rPr>
          <w:b/>
          <w:sz w:val="20"/>
          <w:szCs w:val="20"/>
        </w:rPr>
        <w:t xml:space="preserve">Figure </w:t>
      </w:r>
      <w:r w:rsidR="00825868" w:rsidRPr="004E3550">
        <w:rPr>
          <w:b/>
          <w:sz w:val="20"/>
          <w:szCs w:val="20"/>
        </w:rPr>
        <w:t>1</w:t>
      </w:r>
      <w:r w:rsidR="006C6AF6" w:rsidRPr="004E3550">
        <w:rPr>
          <w:b/>
          <w:sz w:val="20"/>
          <w:szCs w:val="20"/>
        </w:rPr>
        <w:t>0</w:t>
      </w:r>
      <w:r w:rsidRPr="004E3550">
        <w:rPr>
          <w:b/>
          <w:sz w:val="20"/>
          <w:szCs w:val="20"/>
        </w:rPr>
        <w:t>.  Average</w:t>
      </w:r>
      <w:r w:rsidRPr="007A7924">
        <w:rPr>
          <w:b/>
          <w:sz w:val="20"/>
          <w:szCs w:val="20"/>
        </w:rPr>
        <w:t xml:space="preserve"> monthly rainfall and evaporation for </w:t>
      </w:r>
      <w:r w:rsidR="007A7924" w:rsidRPr="007A7924">
        <w:rPr>
          <w:b/>
          <w:sz w:val="20"/>
          <w:szCs w:val="20"/>
        </w:rPr>
        <w:t>Officer South</w:t>
      </w:r>
      <w:r w:rsidR="00825868" w:rsidRPr="007A7924">
        <w:rPr>
          <w:b/>
          <w:sz w:val="20"/>
          <w:szCs w:val="20"/>
        </w:rPr>
        <w:t xml:space="preserve">, Victoria.  Data obtained </w:t>
      </w:r>
      <w:r w:rsidRPr="007A7924">
        <w:rPr>
          <w:b/>
          <w:sz w:val="20"/>
          <w:szCs w:val="20"/>
        </w:rPr>
        <w:t>from SILO (202</w:t>
      </w:r>
      <w:r w:rsidR="003B24E9" w:rsidRPr="007A7924">
        <w:rPr>
          <w:b/>
          <w:sz w:val="20"/>
          <w:szCs w:val="20"/>
        </w:rPr>
        <w:t>3</w:t>
      </w:r>
      <w:r w:rsidRPr="007A7924">
        <w:rPr>
          <w:b/>
          <w:sz w:val="20"/>
          <w:szCs w:val="20"/>
        </w:rPr>
        <w:t>).</w:t>
      </w:r>
    </w:p>
    <w:p w14:paraId="5F07D11E" w14:textId="77777777" w:rsidR="00D36552" w:rsidRPr="006C6AF6" w:rsidRDefault="00D36552" w:rsidP="00B839FF">
      <w:pPr>
        <w:rPr>
          <w:highlight w:val="yellow"/>
        </w:rPr>
      </w:pPr>
    </w:p>
    <w:p w14:paraId="23C34090" w14:textId="77777777" w:rsidR="006C4599" w:rsidRPr="00C53897" w:rsidRDefault="006C4599" w:rsidP="00B839FF">
      <w:r w:rsidRPr="00C53897">
        <w:t xml:space="preserve">The site lies within a high rainfall zone of Victoria.  </w:t>
      </w:r>
      <w:r w:rsidR="00D36552" w:rsidRPr="00C53897">
        <w:t xml:space="preserve">Average monthly </w:t>
      </w:r>
      <w:r w:rsidRPr="00C53897">
        <w:t xml:space="preserve">rainfall equals or exceeds </w:t>
      </w:r>
      <w:r w:rsidR="00B839FF" w:rsidRPr="00C53897">
        <w:t xml:space="preserve">evaporation </w:t>
      </w:r>
      <w:r w:rsidRPr="00C53897">
        <w:t xml:space="preserve">over the months of April to September, or a period of 6 months.  </w:t>
      </w:r>
      <w:r w:rsidR="00B839FF" w:rsidRPr="00C53897">
        <w:t xml:space="preserve">During the months of </w:t>
      </w:r>
      <w:r w:rsidRPr="00C53897">
        <w:t xml:space="preserve">May to August where average rainfall is significantly higher than evaporation, surface runoff, deep infiltration and accessions to groundwater are all likely.  </w:t>
      </w:r>
    </w:p>
    <w:p w14:paraId="41508A3C" w14:textId="77777777" w:rsidR="006C4599" w:rsidRPr="00C53897" w:rsidRDefault="006C4599" w:rsidP="00B839FF"/>
    <w:p w14:paraId="2E7B1D36" w14:textId="77777777" w:rsidR="00825868" w:rsidRPr="00C53897" w:rsidRDefault="006C4599" w:rsidP="00B839FF">
      <w:r w:rsidRPr="00C53897">
        <w:t xml:space="preserve">For sites with sodic soil conditions within high rainfall environments, runoff is likely at any time when soil profiles are at field capacity (full), or when rainfall intensity exceeds infiltration rate.  Where sodic soils occur, or where sodic horizons are exposed, runoff is likely to entrain clay dispersed by water where there are no protection measures.  Should protection measures be used, the risk of erosion by dispersion may be reduced.  </w:t>
      </w:r>
      <w:r w:rsidR="00825868" w:rsidRPr="00C53897">
        <w:t xml:space="preserve">  </w:t>
      </w:r>
    </w:p>
    <w:p w14:paraId="43D6B1D6" w14:textId="77777777" w:rsidR="00825868" w:rsidRPr="00C53897" w:rsidRDefault="00825868" w:rsidP="00B839FF"/>
    <w:p w14:paraId="0D81AE13" w14:textId="77777777" w:rsidR="00C53897" w:rsidRPr="00C53897" w:rsidRDefault="00825868" w:rsidP="00B839FF">
      <w:r w:rsidRPr="00C53897">
        <w:t xml:space="preserve">Rainfall </w:t>
      </w:r>
      <w:r w:rsidR="006C4599" w:rsidRPr="00C53897">
        <w:t>harvesting on-site with minimal runoff is influenced by s</w:t>
      </w:r>
      <w:r w:rsidRPr="00C53897">
        <w:t>urface organic matter, along with the stabilisation of surface soil by gypsum.  Where soils are unstable or lacking in organic matter, dispersive soils will seal</w:t>
      </w:r>
      <w:r w:rsidR="006C4599" w:rsidRPr="00C53897">
        <w:t xml:space="preserve">, restricting </w:t>
      </w:r>
      <w:r w:rsidRPr="00C53897">
        <w:t xml:space="preserve">infiltration.  </w:t>
      </w:r>
      <w:bookmarkEnd w:id="42"/>
      <w:r w:rsidR="006C4599" w:rsidRPr="00C53897">
        <w:t>For optimal landscape</w:t>
      </w:r>
      <w:r w:rsidRPr="00C53897">
        <w:t xml:space="preserve"> stability in this region, topsoil </w:t>
      </w:r>
      <w:r w:rsidR="006C4599" w:rsidRPr="00C53897">
        <w:t>stabilisation, retention</w:t>
      </w:r>
      <w:r w:rsidR="00C53897" w:rsidRPr="00C53897">
        <w:t xml:space="preserve">, reinstatement and </w:t>
      </w:r>
      <w:r w:rsidRPr="00C53897">
        <w:t xml:space="preserve">drainage control are imperative for </w:t>
      </w:r>
      <w:r w:rsidR="00C53897" w:rsidRPr="00C53897">
        <w:t xml:space="preserve">managing dispersive soil conditions.  </w:t>
      </w:r>
      <w:r w:rsidRPr="00C53897">
        <w:t xml:space="preserve">  Topsoils must be stabilised (treated for dispersion and rendered non-dispersive) and at all times possible, topsoils should be actively growing </w:t>
      </w:r>
      <w:r w:rsidR="00D36552" w:rsidRPr="00C53897">
        <w:t xml:space="preserve">vegetation </w:t>
      </w:r>
      <w:r w:rsidRPr="00C53897">
        <w:t xml:space="preserve">to provide structure and protection of dispersive subsoil </w:t>
      </w:r>
      <w:r w:rsidRPr="00C53897">
        <w:lastRenderedPageBreak/>
        <w:t>horizons, particularly clays.</w:t>
      </w:r>
      <w:r w:rsidR="00C53897" w:rsidRPr="00C53897">
        <w:t xml:space="preserve">  Where sodic clay subsoils are exposed, they should be managed in one of several ways:</w:t>
      </w:r>
    </w:p>
    <w:p w14:paraId="7C0EE9BD" w14:textId="1BB5CEC7" w:rsidR="00F07128" w:rsidRPr="004E3550" w:rsidRDefault="00C53897" w:rsidP="00544E24">
      <w:pPr>
        <w:pStyle w:val="ListParagraph"/>
        <w:numPr>
          <w:ilvl w:val="0"/>
          <w:numId w:val="51"/>
        </w:numPr>
      </w:pPr>
      <w:r w:rsidRPr="004E3550">
        <w:t>treated with gypsum</w:t>
      </w:r>
      <w:r w:rsidR="00F07128">
        <w:t>,</w:t>
      </w:r>
    </w:p>
    <w:p w14:paraId="14FB74E3" w14:textId="6EAD32E1" w:rsidR="00F07128" w:rsidRPr="004E3550" w:rsidRDefault="00C53897" w:rsidP="00544E24">
      <w:pPr>
        <w:pStyle w:val="ListParagraph"/>
        <w:numPr>
          <w:ilvl w:val="0"/>
          <w:numId w:val="51"/>
        </w:numPr>
      </w:pPr>
      <w:r w:rsidRPr="004E3550">
        <w:t>protected (covered) with non-sodic, stable topsoil, or</w:t>
      </w:r>
    </w:p>
    <w:p w14:paraId="6162E72B" w14:textId="77777777" w:rsidR="00B839FF" w:rsidRPr="004E3550" w:rsidRDefault="00C53897" w:rsidP="00544E24">
      <w:pPr>
        <w:pStyle w:val="ListParagraph"/>
        <w:numPr>
          <w:ilvl w:val="0"/>
          <w:numId w:val="51"/>
        </w:numPr>
      </w:pPr>
      <w:r w:rsidRPr="004E3550">
        <w:t>protected using engineering methods of stabilisation.</w:t>
      </w:r>
      <w:r w:rsidR="00B839FF" w:rsidRPr="004E3550">
        <w:t xml:space="preserve"> </w:t>
      </w:r>
    </w:p>
    <w:p w14:paraId="17DBC151" w14:textId="77777777" w:rsidR="002F5244" w:rsidRPr="004E3550" w:rsidRDefault="002F5244" w:rsidP="001E2D63"/>
    <w:p w14:paraId="7BE47214" w14:textId="77777777" w:rsidR="00B839FF" w:rsidRPr="004E3550" w:rsidRDefault="006F7C92" w:rsidP="00812C91">
      <w:pPr>
        <w:pStyle w:val="Heading2"/>
      </w:pPr>
      <w:bookmarkStart w:id="43" w:name="_Toc139008340"/>
      <w:r w:rsidRPr="004E3550">
        <w:t>4</w:t>
      </w:r>
      <w:r w:rsidR="00B839FF" w:rsidRPr="004E3550">
        <w:t>.</w:t>
      </w:r>
      <w:r w:rsidR="004E3550" w:rsidRPr="004E3550">
        <w:t>3</w:t>
      </w:r>
      <w:r w:rsidR="00B839FF" w:rsidRPr="004E3550">
        <w:t>.</w:t>
      </w:r>
      <w:r w:rsidR="00B839FF" w:rsidRPr="004E3550">
        <w:tab/>
        <w:t>Groundwater</w:t>
      </w:r>
      <w:r w:rsidR="00825868" w:rsidRPr="004E3550">
        <w:t>.</w:t>
      </w:r>
      <w:bookmarkEnd w:id="43"/>
    </w:p>
    <w:p w14:paraId="36513D4B" w14:textId="352CAE65" w:rsidR="00F85F01" w:rsidRPr="004E3550" w:rsidRDefault="00F85F01" w:rsidP="00F85F01">
      <w:r w:rsidRPr="004E3550">
        <w:t xml:space="preserve">Groundwater data and information has been accessed from Visualising Victoria’s Groundwater, sourced at </w:t>
      </w:r>
      <w:hyperlink r:id="rId30" w:history="1">
        <w:r w:rsidRPr="004E3550">
          <w:rPr>
            <w:rStyle w:val="Hyperlink"/>
          </w:rPr>
          <w:t>www.vvg.org.au</w:t>
        </w:r>
      </w:hyperlink>
      <w:r w:rsidR="004E3550">
        <w:t xml:space="preserve"> (VVG, 2023).</w:t>
      </w:r>
      <w:r w:rsidRPr="004E3550">
        <w:t xml:space="preserve">  </w:t>
      </w:r>
      <w:r w:rsidR="004E3550" w:rsidRPr="004E3550">
        <w:t xml:space="preserve">In accordance with </w:t>
      </w:r>
      <w:r w:rsidR="004E3550">
        <w:t>available m</w:t>
      </w:r>
      <w:r w:rsidR="004E3550" w:rsidRPr="004E3550">
        <w:t xml:space="preserve">apping, groundwater </w:t>
      </w:r>
      <w:r w:rsidR="000A559C" w:rsidRPr="004E3550">
        <w:t>characteristics are summarised as follows</w:t>
      </w:r>
      <w:r w:rsidR="004E3550" w:rsidRPr="004E3550">
        <w:t>:</w:t>
      </w:r>
    </w:p>
    <w:p w14:paraId="65B7D90A" w14:textId="77777777" w:rsidR="00802081" w:rsidRPr="004E3550" w:rsidRDefault="00642B75" w:rsidP="003B24E9">
      <w:pPr>
        <w:numPr>
          <w:ilvl w:val="0"/>
          <w:numId w:val="21"/>
        </w:numPr>
      </w:pPr>
      <w:r w:rsidRPr="004E3550">
        <w:t>Depth:</w:t>
      </w:r>
      <w:r w:rsidRPr="004E3550">
        <w:tab/>
      </w:r>
      <w:r w:rsidRPr="004E3550">
        <w:tab/>
      </w:r>
      <w:r w:rsidR="003B24E9" w:rsidRPr="004E3550">
        <w:tab/>
      </w:r>
      <w:r w:rsidR="003B24E9" w:rsidRPr="004E3550">
        <w:tab/>
      </w:r>
      <w:r w:rsidR="004E3550" w:rsidRPr="004E3550">
        <w:t xml:space="preserve">&lt;5 </w:t>
      </w:r>
      <w:r w:rsidR="00802081" w:rsidRPr="004E3550">
        <w:t>metres.</w:t>
      </w:r>
    </w:p>
    <w:p w14:paraId="6F871577" w14:textId="77777777" w:rsidR="00F85F01" w:rsidRPr="004E3550" w:rsidRDefault="00F85F01" w:rsidP="00684D0B">
      <w:pPr>
        <w:numPr>
          <w:ilvl w:val="0"/>
          <w:numId w:val="21"/>
        </w:numPr>
      </w:pPr>
      <w:r w:rsidRPr="004E3550">
        <w:t>Salinity:</w:t>
      </w:r>
      <w:r w:rsidRPr="004E3550">
        <w:tab/>
      </w:r>
      <w:r w:rsidRPr="004E3550">
        <w:tab/>
      </w:r>
      <w:r w:rsidR="00EE73D3" w:rsidRPr="004E3550">
        <w:tab/>
      </w:r>
      <w:r w:rsidR="00EE73D3" w:rsidRPr="004E3550">
        <w:tab/>
      </w:r>
      <w:r w:rsidR="009158FD" w:rsidRPr="004E3550">
        <w:t>3,500</w:t>
      </w:r>
      <w:r w:rsidR="004E3550" w:rsidRPr="004E3550">
        <w:t>-7,000</w:t>
      </w:r>
      <w:r w:rsidR="009158FD" w:rsidRPr="004E3550">
        <w:t xml:space="preserve"> </w:t>
      </w:r>
      <w:r w:rsidRPr="004E3550">
        <w:t>mg/L TDS</w:t>
      </w:r>
      <w:r w:rsidR="004E3550" w:rsidRPr="004E3550">
        <w:t>.</w:t>
      </w:r>
    </w:p>
    <w:p w14:paraId="209083CF" w14:textId="77777777" w:rsidR="00F85F01" w:rsidRPr="004E3550" w:rsidRDefault="00F85F01" w:rsidP="00684D0B">
      <w:pPr>
        <w:numPr>
          <w:ilvl w:val="0"/>
          <w:numId w:val="21"/>
        </w:numPr>
      </w:pPr>
      <w:r w:rsidRPr="004E3550">
        <w:t>Beneficial Use Class:</w:t>
      </w:r>
      <w:r w:rsidRPr="004E3550">
        <w:tab/>
      </w:r>
      <w:r w:rsidRPr="004E3550">
        <w:tab/>
      </w:r>
      <w:r w:rsidR="00642B75" w:rsidRPr="004E3550">
        <w:t>C</w:t>
      </w:r>
      <w:r w:rsidRPr="004E3550">
        <w:t xml:space="preserve"> (</w:t>
      </w:r>
      <w:r w:rsidR="00642B75" w:rsidRPr="004E3550">
        <w:t>3501-13,000</w:t>
      </w:r>
      <w:r w:rsidRPr="004E3550">
        <w:t xml:space="preserve"> mg/L TDS)</w:t>
      </w:r>
      <w:r w:rsidR="00B7342E" w:rsidRPr="004E3550">
        <w:t>.</w:t>
      </w:r>
    </w:p>
    <w:p w14:paraId="6F8BD81B" w14:textId="77777777" w:rsidR="00B7342E" w:rsidRPr="004E3550" w:rsidRDefault="00B7342E" w:rsidP="00B7342E"/>
    <w:p w14:paraId="22EB9BEE" w14:textId="77777777" w:rsidR="00327D56" w:rsidRPr="004E3550" w:rsidRDefault="006F7C92" w:rsidP="00327D56">
      <w:pPr>
        <w:pStyle w:val="Heading2"/>
      </w:pPr>
      <w:bookmarkStart w:id="44" w:name="_Toc139008341"/>
      <w:r w:rsidRPr="004E3550">
        <w:t>4</w:t>
      </w:r>
      <w:r w:rsidR="00802081" w:rsidRPr="004E3550">
        <w:t>.</w:t>
      </w:r>
      <w:r w:rsidR="004E3550" w:rsidRPr="004E3550">
        <w:t>4</w:t>
      </w:r>
      <w:r w:rsidR="00327D56" w:rsidRPr="004E3550">
        <w:t>.</w:t>
      </w:r>
      <w:r w:rsidR="00327D56" w:rsidRPr="004E3550">
        <w:tab/>
        <w:t>Waterways &amp; Watercourses.</w:t>
      </w:r>
      <w:bookmarkEnd w:id="44"/>
    </w:p>
    <w:p w14:paraId="259D1AB6" w14:textId="77777777" w:rsidR="00A91C11" w:rsidRDefault="00C62095" w:rsidP="00327D56">
      <w:r>
        <w:t xml:space="preserve">In accordance with </w:t>
      </w:r>
      <w:proofErr w:type="spellStart"/>
      <w:r>
        <w:t>VicPlan</w:t>
      </w:r>
      <w:proofErr w:type="spellEnd"/>
      <w:r>
        <w:t xml:space="preserve"> (2023) and </w:t>
      </w:r>
      <w:proofErr w:type="spellStart"/>
      <w:r w:rsidR="006769BD" w:rsidRPr="004E3550">
        <w:t>Geovic</w:t>
      </w:r>
      <w:proofErr w:type="spellEnd"/>
      <w:r w:rsidR="006769BD" w:rsidRPr="004E3550">
        <w:t xml:space="preserve"> (2023</w:t>
      </w:r>
      <w:r w:rsidR="004E3550" w:rsidRPr="004E3550">
        <w:t>)</w:t>
      </w:r>
      <w:r>
        <w:t xml:space="preserve">, </w:t>
      </w:r>
      <w:r w:rsidR="004E3550" w:rsidRPr="004E3550">
        <w:t xml:space="preserve">presented in </w:t>
      </w:r>
      <w:r w:rsidR="006769BD" w:rsidRPr="004E3550">
        <w:t xml:space="preserve">Figure </w:t>
      </w:r>
      <w:r w:rsidR="004E3550" w:rsidRPr="004E3550">
        <w:t>9</w:t>
      </w:r>
      <w:r w:rsidR="004E3550">
        <w:t xml:space="preserve">, </w:t>
      </w:r>
      <w:r w:rsidR="004E3550" w:rsidRPr="004E3550">
        <w:t xml:space="preserve">several waterways and drainage lines pass through the site, running from </w:t>
      </w:r>
      <w:r w:rsidR="004E3550">
        <w:t>north-west to south-east in the direction of water flow.</w:t>
      </w:r>
      <w:r w:rsidR="00A91C11">
        <w:t xml:space="preserve">  Almost all waterways have other tributary streams that contribute to watercourses above and within the PSP site.  The larger, marked watercourses include:</w:t>
      </w:r>
    </w:p>
    <w:p w14:paraId="41EAAEFB" w14:textId="77777777" w:rsidR="004E3550" w:rsidRDefault="00A91C11" w:rsidP="00F07128">
      <w:pPr>
        <w:pStyle w:val="ListParagraph"/>
        <w:numPr>
          <w:ilvl w:val="0"/>
          <w:numId w:val="47"/>
        </w:numPr>
      </w:pPr>
      <w:r>
        <w:t>Cardinia Creek</w:t>
      </w:r>
    </w:p>
    <w:p w14:paraId="0DEC0D84" w14:textId="77777777" w:rsidR="00A91C11" w:rsidRDefault="009D6E0C" w:rsidP="00F07128">
      <w:pPr>
        <w:pStyle w:val="ListParagraph"/>
        <w:numPr>
          <w:ilvl w:val="0"/>
          <w:numId w:val="47"/>
        </w:numPr>
      </w:pPr>
      <w:r>
        <w:t>Toomuc</w:t>
      </w:r>
      <w:r w:rsidR="00A91C11">
        <w:t xml:space="preserve"> Creek</w:t>
      </w:r>
    </w:p>
    <w:p w14:paraId="358C2700" w14:textId="77777777" w:rsidR="00A91C11" w:rsidRDefault="00A91C11" w:rsidP="00F07128">
      <w:pPr>
        <w:pStyle w:val="ListParagraph"/>
        <w:numPr>
          <w:ilvl w:val="0"/>
          <w:numId w:val="47"/>
        </w:numPr>
      </w:pPr>
      <w:r>
        <w:t>Deep Creek</w:t>
      </w:r>
    </w:p>
    <w:p w14:paraId="352BBDD2" w14:textId="77777777" w:rsidR="00A91C11" w:rsidRDefault="00A91C11" w:rsidP="00F07128">
      <w:pPr>
        <w:pStyle w:val="ListParagraph"/>
        <w:numPr>
          <w:ilvl w:val="0"/>
          <w:numId w:val="47"/>
        </w:numPr>
      </w:pPr>
      <w:r>
        <w:t>Cardinia Road Drain</w:t>
      </w:r>
    </w:p>
    <w:p w14:paraId="2DE8B9E6" w14:textId="77777777" w:rsidR="00A91C11" w:rsidRDefault="00A91C11" w:rsidP="00F07128">
      <w:pPr>
        <w:pStyle w:val="ListParagraph"/>
        <w:numPr>
          <w:ilvl w:val="0"/>
          <w:numId w:val="47"/>
        </w:numPr>
      </w:pPr>
      <w:r>
        <w:t>Lower Gum Scrub Creek.</w:t>
      </w:r>
    </w:p>
    <w:p w14:paraId="2613E9C1" w14:textId="77777777" w:rsidR="004E3550" w:rsidRDefault="004E3550" w:rsidP="00327D56"/>
    <w:p w14:paraId="49CA1A35" w14:textId="77777777" w:rsidR="0015674B" w:rsidRPr="0057044C" w:rsidRDefault="00233113" w:rsidP="0015674B">
      <w:pPr>
        <w:pStyle w:val="Heading2"/>
      </w:pPr>
      <w:bookmarkStart w:id="45" w:name="_Toc139008342"/>
      <w:r w:rsidRPr="0057044C">
        <w:t>4.</w:t>
      </w:r>
      <w:r w:rsidR="00A91C11" w:rsidRPr="0057044C">
        <w:t>5</w:t>
      </w:r>
      <w:r w:rsidR="0015674B" w:rsidRPr="0057044C">
        <w:t>.</w:t>
      </w:r>
      <w:r w:rsidR="0015674B" w:rsidRPr="0057044C">
        <w:tab/>
        <w:t>Land Levels &amp; Slope.</w:t>
      </w:r>
      <w:bookmarkEnd w:id="45"/>
    </w:p>
    <w:p w14:paraId="1E99D88C" w14:textId="77777777" w:rsidR="00A91C11" w:rsidRDefault="00A91C11" w:rsidP="0015674B">
      <w:r w:rsidRPr="0057044C">
        <w:t xml:space="preserve">Based on contours available from </w:t>
      </w:r>
      <w:proofErr w:type="spellStart"/>
      <w:r w:rsidRPr="0057044C">
        <w:t>Geovic</w:t>
      </w:r>
      <w:proofErr w:type="spellEnd"/>
      <w:r w:rsidRPr="0057044C">
        <w:t xml:space="preserve"> (2023), Google Earth (2023) and information from Douglas Partners (2023), site elevation is highest in the far north-west of the PSP area recorded at approximately 36-37 metres AHD.  Levels fall to the south-east recorded 9-10m AHD.</w:t>
      </w:r>
      <w:r w:rsidR="00C94BBD" w:rsidRPr="0057044C">
        <w:t xml:space="preserve">  The average slope is approximately 0.4-0.5% from north-west to south-east.  </w:t>
      </w:r>
    </w:p>
    <w:p w14:paraId="1037B8A3" w14:textId="77777777" w:rsidR="0057044C" w:rsidRDefault="0057044C" w:rsidP="0015674B"/>
    <w:p w14:paraId="6C2BB82C" w14:textId="77777777" w:rsidR="0057044C" w:rsidRPr="0057044C" w:rsidRDefault="0057044C" w:rsidP="0015674B">
      <w:r>
        <w:t xml:space="preserve">Based on information available from Douglas Partners (2023) and local site knowledge, the site consists of several small farming blocks with pasture production and beef cattle grazing identified as the primary land use.  </w:t>
      </w:r>
    </w:p>
    <w:p w14:paraId="687C6DE0" w14:textId="77777777" w:rsidR="00A91C11" w:rsidRPr="0057044C" w:rsidRDefault="00A91C11" w:rsidP="0015674B"/>
    <w:p w14:paraId="5B2F9378" w14:textId="77777777" w:rsidR="00043AA0" w:rsidRDefault="00043AA0" w:rsidP="001E2D63">
      <w:pPr>
        <w:pStyle w:val="Heading1"/>
        <w:sectPr w:rsidR="00043AA0" w:rsidSect="004129F0">
          <w:pgSz w:w="12240" w:h="15840" w:code="1"/>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pgNumType w:start="1"/>
          <w:cols w:space="720"/>
          <w:docGrid w:linePitch="360"/>
        </w:sectPr>
      </w:pPr>
    </w:p>
    <w:p w14:paraId="4418BFF2" w14:textId="1FE84911" w:rsidR="001E2D63" w:rsidRPr="00B843A0" w:rsidRDefault="053EBFED" w:rsidP="001E2D63">
      <w:pPr>
        <w:pStyle w:val="Heading1"/>
      </w:pPr>
      <w:bookmarkStart w:id="46" w:name="_Toc139008343"/>
      <w:r>
        <w:lastRenderedPageBreak/>
        <w:t>5</w:t>
      </w:r>
      <w:r w:rsidR="20275379">
        <w:t>.</w:t>
      </w:r>
      <w:r w:rsidR="00B843A0">
        <w:tab/>
      </w:r>
      <w:r w:rsidR="52FAC429">
        <w:t xml:space="preserve">DRAFT VPA </w:t>
      </w:r>
      <w:r w:rsidR="00D83B34">
        <w:t>AGENCY VALIDATION PLACE BASED PLAN</w:t>
      </w:r>
      <w:bookmarkEnd w:id="46"/>
      <w:r w:rsidR="3DBACB73">
        <w:t xml:space="preserve"> </w:t>
      </w:r>
    </w:p>
    <w:p w14:paraId="2EDEA7D2" w14:textId="6C1338EE" w:rsidR="00EE73D3" w:rsidRPr="006C6AF6" w:rsidRDefault="0F77B834" w:rsidP="001E2D63">
      <w:r>
        <w:t xml:space="preserve">The following draft plan was prepared by the VPA as part of Agency Validation.  The plan shows the proposed retarding basins </w:t>
      </w:r>
      <w:r w:rsidR="46CB46C8">
        <w:t xml:space="preserve">at the time, which has now been superseded. </w:t>
      </w:r>
      <w:r>
        <w:t xml:space="preserve"> </w:t>
      </w:r>
      <w:r w:rsidR="70F7312C">
        <w:t>T</w:t>
      </w:r>
      <w:r w:rsidR="56EA55E5">
        <w:t>he</w:t>
      </w:r>
      <w:r w:rsidR="35DA8226">
        <w:t xml:space="preserve"> </w:t>
      </w:r>
      <w:r w:rsidR="18F954D6">
        <w:t xml:space="preserve">plan </w:t>
      </w:r>
      <w:r w:rsidR="35DA8226">
        <w:t>shows the</w:t>
      </w:r>
      <w:r w:rsidR="56EA55E5">
        <w:t xml:space="preserve">re are </w:t>
      </w:r>
      <w:r w:rsidR="35DA8226">
        <w:t xml:space="preserve">10 proposed retarding basin sites, 8 of these have been sampled as part of this investigation.  </w:t>
      </w:r>
      <w:r w:rsidR="56EA55E5">
        <w:t xml:space="preserve">  </w:t>
      </w:r>
      <w:r w:rsidR="5125157B">
        <w:t xml:space="preserve">  </w:t>
      </w:r>
    </w:p>
    <w:p w14:paraId="4269C4C8" w14:textId="4FD2BC3B" w:rsidR="2B0AE1BA" w:rsidRDefault="2B0AE1BA" w:rsidP="2B0AE1BA"/>
    <w:p w14:paraId="2F40A157" w14:textId="100116AD" w:rsidR="1F72BE7B" w:rsidRDefault="1F72BE7B" w:rsidP="00940EB3">
      <w:pPr>
        <w:jc w:val="center"/>
      </w:pPr>
      <w:r>
        <w:rPr>
          <w:noProof/>
        </w:rPr>
        <w:drawing>
          <wp:inline distT="0" distB="0" distL="0" distR="0" wp14:anchorId="34F5C1EB" wp14:editId="5775EED5">
            <wp:extent cx="4916384" cy="6840187"/>
            <wp:effectExtent l="0" t="0" r="0" b="0"/>
            <wp:docPr id="1272083114" name="Picture 127208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936851" cy="6868664"/>
                    </a:xfrm>
                    <a:prstGeom prst="rect">
                      <a:avLst/>
                    </a:prstGeom>
                  </pic:spPr>
                </pic:pic>
              </a:graphicData>
            </a:graphic>
          </wp:inline>
        </w:drawing>
      </w:r>
    </w:p>
    <w:p w14:paraId="3B88899E" w14:textId="77777777" w:rsidR="0015674B" w:rsidRDefault="0015674B" w:rsidP="001E2D63"/>
    <w:p w14:paraId="31D0DCBC" w14:textId="7DE55E7A" w:rsidR="008F1FD6" w:rsidRDefault="5E1EB00C" w:rsidP="002561D8">
      <w:pPr>
        <w:jc w:val="center"/>
        <w:sectPr w:rsidR="008F1FD6" w:rsidSect="00D83B34">
          <w:pgSz w:w="12240" w:h="15840" w:code="1"/>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pPr>
      <w:r w:rsidRPr="2B0AE1BA">
        <w:rPr>
          <w:b/>
          <w:bCs/>
          <w:sz w:val="20"/>
          <w:szCs w:val="20"/>
        </w:rPr>
        <w:t>Figure 1</w:t>
      </w:r>
      <w:r w:rsidR="70F7312C" w:rsidRPr="2B0AE1BA">
        <w:rPr>
          <w:b/>
          <w:bCs/>
          <w:sz w:val="20"/>
          <w:szCs w:val="20"/>
        </w:rPr>
        <w:t>1</w:t>
      </w:r>
      <w:r w:rsidRPr="2B0AE1BA">
        <w:rPr>
          <w:b/>
          <w:bCs/>
          <w:sz w:val="20"/>
          <w:szCs w:val="20"/>
        </w:rPr>
        <w:t xml:space="preserve">.  </w:t>
      </w:r>
      <w:r w:rsidR="61015A67" w:rsidRPr="2B0AE1BA">
        <w:rPr>
          <w:b/>
          <w:bCs/>
          <w:sz w:val="20"/>
          <w:szCs w:val="20"/>
        </w:rPr>
        <w:t>Draft PSP Agency Validation plan</w:t>
      </w:r>
      <w:r w:rsidR="3F1F9938" w:rsidRPr="2B0AE1BA">
        <w:rPr>
          <w:b/>
          <w:bCs/>
          <w:sz w:val="20"/>
          <w:szCs w:val="20"/>
        </w:rPr>
        <w:t>.</w:t>
      </w:r>
      <w:bookmarkStart w:id="47" w:name="_Toc295813472"/>
    </w:p>
    <w:p w14:paraId="08396186" w14:textId="77777777" w:rsidR="001E2D63" w:rsidRPr="00D93D3B" w:rsidRDefault="0094700A" w:rsidP="00936F5C">
      <w:pPr>
        <w:pStyle w:val="Heading1"/>
      </w:pPr>
      <w:bookmarkStart w:id="48" w:name="_Toc139008344"/>
      <w:r w:rsidRPr="00D93D3B">
        <w:lastRenderedPageBreak/>
        <w:t>6</w:t>
      </w:r>
      <w:r w:rsidR="001E2D63" w:rsidRPr="00D93D3B">
        <w:t>.</w:t>
      </w:r>
      <w:r w:rsidR="001E2D63" w:rsidRPr="00D93D3B">
        <w:tab/>
      </w:r>
      <w:r w:rsidR="00851527" w:rsidRPr="00D93D3B">
        <w:t>SITE CONDITIONS</w:t>
      </w:r>
      <w:r w:rsidR="00D93D3B" w:rsidRPr="00D93D3B">
        <w:t xml:space="preserve"> &amp; LAND USE.</w:t>
      </w:r>
      <w:bookmarkEnd w:id="48"/>
    </w:p>
    <w:p w14:paraId="362DFA33" w14:textId="77777777" w:rsidR="00290DAF" w:rsidRDefault="009D6E0C" w:rsidP="00290DAF">
      <w:r>
        <w:t xml:space="preserve">Details of existing site conditions were provided by staff of Jacobs undertaking fieldwork, supported by Douglas Partners (2023) who carried out a geotechnical investigation on the site to support soil sampling.  The site </w:t>
      </w:r>
      <w:r w:rsidR="00D93D3B">
        <w:t>consists of a number of farming paddocks or blocks with a dominance of native and introduced pasture and weed species.  The dominant land use is grazing.</w:t>
      </w:r>
    </w:p>
    <w:p w14:paraId="69E2BB2B" w14:textId="77777777" w:rsidR="00D93D3B" w:rsidRDefault="00D93D3B" w:rsidP="00290DAF"/>
    <w:p w14:paraId="2021281C" w14:textId="77777777" w:rsidR="00A55759" w:rsidRDefault="00D93D3B" w:rsidP="00290DAF">
      <w:r>
        <w:t xml:space="preserve">Pasture and groundcover varied from dense to sparse, where grazing had occurred.  </w:t>
      </w:r>
      <w:proofErr w:type="gramStart"/>
      <w:r>
        <w:t>Overall</w:t>
      </w:r>
      <w:proofErr w:type="gramEnd"/>
      <w:r>
        <w:t xml:space="preserve"> the site contains a dense stand of groundcover which is supporting surface soil stability in the current, undisturbed state.</w:t>
      </w:r>
    </w:p>
    <w:p w14:paraId="57C0D796" w14:textId="77777777" w:rsidR="00D93D3B" w:rsidRDefault="00D93D3B" w:rsidP="00290DAF"/>
    <w:p w14:paraId="0F09950A" w14:textId="77777777" w:rsidR="00D93D3B" w:rsidRDefault="00D93D3B" w:rsidP="00290DAF">
      <w:r>
        <w:t>Photographs are included in Figures 1</w:t>
      </w:r>
      <w:r w:rsidR="00AB0BF0">
        <w:t>2</w:t>
      </w:r>
      <w:r>
        <w:t xml:space="preserve"> and 1</w:t>
      </w:r>
      <w:r w:rsidR="00AB0BF0">
        <w:t>3</w:t>
      </w:r>
      <w:r>
        <w:t xml:space="preserve">.  </w:t>
      </w:r>
    </w:p>
    <w:p w14:paraId="0D142F6F" w14:textId="77777777" w:rsidR="009D6E0C" w:rsidRDefault="009D6E0C" w:rsidP="00290DAF"/>
    <w:p w14:paraId="27B8F768" w14:textId="77777777" w:rsidR="009D6E0C" w:rsidRDefault="001F5816" w:rsidP="00290DAF">
      <w:r>
        <w:rPr>
          <w:noProof/>
        </w:rPr>
        <w:drawing>
          <wp:inline distT="0" distB="0" distL="0" distR="0" wp14:anchorId="33326D09" wp14:editId="05D3C84F">
            <wp:extent cx="2898775" cy="3860800"/>
            <wp:effectExtent l="0" t="0" r="0" b="635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8775" cy="3860800"/>
                    </a:xfrm>
                    <a:prstGeom prst="rect">
                      <a:avLst/>
                    </a:prstGeom>
                    <a:noFill/>
                    <a:ln>
                      <a:noFill/>
                    </a:ln>
                  </pic:spPr>
                </pic:pic>
              </a:graphicData>
            </a:graphic>
          </wp:inline>
        </w:drawing>
      </w:r>
      <w:r w:rsidR="009D6E0C">
        <w:t xml:space="preserve">  </w:t>
      </w:r>
      <w:r>
        <w:rPr>
          <w:noProof/>
        </w:rPr>
        <w:drawing>
          <wp:inline distT="0" distB="0" distL="0" distR="0" wp14:anchorId="605F04A2" wp14:editId="71574EC2">
            <wp:extent cx="2892425" cy="3860165"/>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2425" cy="3860165"/>
                    </a:xfrm>
                    <a:prstGeom prst="rect">
                      <a:avLst/>
                    </a:prstGeom>
                    <a:noFill/>
                    <a:ln>
                      <a:noFill/>
                    </a:ln>
                  </pic:spPr>
                </pic:pic>
              </a:graphicData>
            </a:graphic>
          </wp:inline>
        </w:drawing>
      </w:r>
    </w:p>
    <w:p w14:paraId="4475AD14" w14:textId="77777777" w:rsidR="0057044C" w:rsidRDefault="0057044C" w:rsidP="00290DAF"/>
    <w:p w14:paraId="1B0BEEEF" w14:textId="77777777" w:rsidR="00FD49CA" w:rsidRPr="0057044C" w:rsidRDefault="00D81FE9" w:rsidP="002A6474">
      <w:pPr>
        <w:rPr>
          <w:b/>
          <w:bCs/>
          <w:sz w:val="20"/>
          <w:szCs w:val="20"/>
        </w:rPr>
      </w:pPr>
      <w:r w:rsidRPr="0057044C">
        <w:rPr>
          <w:b/>
          <w:bCs/>
          <w:sz w:val="20"/>
          <w:szCs w:val="20"/>
        </w:rPr>
        <w:t xml:space="preserve">    </w:t>
      </w:r>
      <w:r w:rsidR="00D93D3B">
        <w:rPr>
          <w:b/>
          <w:bCs/>
          <w:sz w:val="20"/>
          <w:szCs w:val="20"/>
        </w:rPr>
        <w:t xml:space="preserve">   </w:t>
      </w:r>
      <w:r w:rsidR="00FD49CA" w:rsidRPr="0057044C">
        <w:rPr>
          <w:b/>
          <w:bCs/>
          <w:sz w:val="20"/>
          <w:szCs w:val="20"/>
        </w:rPr>
        <w:t xml:space="preserve">Figure </w:t>
      </w:r>
      <w:r w:rsidR="00305D24">
        <w:rPr>
          <w:b/>
          <w:bCs/>
          <w:sz w:val="20"/>
          <w:szCs w:val="20"/>
        </w:rPr>
        <w:t>12</w:t>
      </w:r>
      <w:r w:rsidR="00D93D3B">
        <w:rPr>
          <w:b/>
          <w:bCs/>
          <w:sz w:val="20"/>
          <w:szCs w:val="20"/>
        </w:rPr>
        <w:t>.  Photograph of dense pasture cover</w:t>
      </w:r>
      <w:r w:rsidR="00F231B2" w:rsidRPr="0057044C">
        <w:rPr>
          <w:b/>
          <w:bCs/>
          <w:sz w:val="20"/>
          <w:szCs w:val="20"/>
        </w:rPr>
        <w:t xml:space="preserve">.  </w:t>
      </w:r>
      <w:r w:rsidR="0057044C" w:rsidRPr="0057044C">
        <w:rPr>
          <w:b/>
          <w:bCs/>
          <w:sz w:val="20"/>
          <w:szCs w:val="20"/>
        </w:rPr>
        <w:tab/>
      </w:r>
      <w:r w:rsidR="00D93D3B">
        <w:rPr>
          <w:b/>
          <w:bCs/>
          <w:sz w:val="20"/>
          <w:szCs w:val="20"/>
        </w:rPr>
        <w:t xml:space="preserve">                      </w:t>
      </w:r>
      <w:r w:rsidR="00B7342E" w:rsidRPr="0057044C">
        <w:rPr>
          <w:b/>
          <w:bCs/>
          <w:sz w:val="20"/>
          <w:szCs w:val="20"/>
        </w:rPr>
        <w:t>Figure 1</w:t>
      </w:r>
      <w:r w:rsidR="00AB0BF0">
        <w:rPr>
          <w:b/>
          <w:bCs/>
          <w:sz w:val="20"/>
          <w:szCs w:val="20"/>
        </w:rPr>
        <w:t>3</w:t>
      </w:r>
      <w:r w:rsidRPr="0057044C">
        <w:rPr>
          <w:b/>
          <w:bCs/>
          <w:sz w:val="20"/>
          <w:szCs w:val="20"/>
        </w:rPr>
        <w:t>.</w:t>
      </w:r>
      <w:r w:rsidR="00D93D3B">
        <w:rPr>
          <w:b/>
          <w:bCs/>
          <w:sz w:val="20"/>
          <w:szCs w:val="20"/>
        </w:rPr>
        <w:t xml:space="preserve">  Photograph of grazed pasture.</w:t>
      </w:r>
      <w:r w:rsidR="002A6474" w:rsidRPr="0057044C">
        <w:rPr>
          <w:b/>
          <w:bCs/>
          <w:sz w:val="20"/>
          <w:szCs w:val="20"/>
        </w:rPr>
        <w:t xml:space="preserve">       </w:t>
      </w:r>
    </w:p>
    <w:p w14:paraId="120C4E94" w14:textId="77777777" w:rsidR="00FD49CA" w:rsidRPr="0057044C" w:rsidRDefault="00FD49CA" w:rsidP="009D0726">
      <w:pPr>
        <w:jc w:val="center"/>
      </w:pPr>
    </w:p>
    <w:p w14:paraId="75F80603" w14:textId="77777777" w:rsidR="00B7342E" w:rsidRDefault="00194738" w:rsidP="00B7342E">
      <w:r w:rsidRPr="0057044C">
        <w:t xml:space="preserve">  </w:t>
      </w:r>
    </w:p>
    <w:p w14:paraId="42AFC42D" w14:textId="77777777" w:rsidR="0057044C" w:rsidRDefault="0057044C" w:rsidP="00B7342E"/>
    <w:p w14:paraId="2FAFE588" w14:textId="77777777" w:rsidR="00892030" w:rsidRPr="00892030" w:rsidRDefault="00D93D3B" w:rsidP="00F07128">
      <w:pPr>
        <w:pStyle w:val="Heading1"/>
        <w:rPr>
          <w:noProof/>
        </w:rPr>
      </w:pPr>
      <w:r>
        <w:rPr>
          <w:noProof/>
        </w:rPr>
        <w:br w:type="page"/>
      </w:r>
      <w:bookmarkStart w:id="49" w:name="_Toc139008345"/>
      <w:r w:rsidR="00837791">
        <w:rPr>
          <w:noProof/>
        </w:rPr>
        <w:lastRenderedPageBreak/>
        <w:t>7</w:t>
      </w:r>
      <w:r w:rsidR="00892030" w:rsidRPr="00892030">
        <w:rPr>
          <w:noProof/>
        </w:rPr>
        <w:t>.</w:t>
      </w:r>
      <w:r w:rsidR="00892030" w:rsidRPr="00892030">
        <w:rPr>
          <w:noProof/>
        </w:rPr>
        <w:tab/>
      </w:r>
      <w:r>
        <w:rPr>
          <w:noProof/>
        </w:rPr>
        <w:t>SUMMARY OF RESULTS.</w:t>
      </w:r>
      <w:bookmarkEnd w:id="49"/>
    </w:p>
    <w:p w14:paraId="5DBEC82B" w14:textId="77777777" w:rsidR="00892030" w:rsidRPr="00F07128" w:rsidRDefault="00837791" w:rsidP="00951F73">
      <w:pPr>
        <w:pStyle w:val="Heading2"/>
      </w:pPr>
      <w:bookmarkStart w:id="50" w:name="_Toc139008346"/>
      <w:r w:rsidRPr="00F07128">
        <w:t>7</w:t>
      </w:r>
      <w:r w:rsidR="00892030" w:rsidRPr="00F07128">
        <w:t>.1</w:t>
      </w:r>
      <w:r w:rsidR="00892030" w:rsidRPr="00F07128">
        <w:tab/>
        <w:t>Soils</w:t>
      </w:r>
      <w:r w:rsidR="00C92F7C" w:rsidRPr="00F07128">
        <w:t>, Geotechnical Classification, Laboratory Texture &amp; Geology.</w:t>
      </w:r>
      <w:bookmarkEnd w:id="50"/>
    </w:p>
    <w:p w14:paraId="106BEE26" w14:textId="77777777" w:rsidR="009A427C" w:rsidRPr="00D93D3B" w:rsidRDefault="009A427C" w:rsidP="00892030">
      <w:pPr>
        <w:rPr>
          <w:noProof/>
        </w:rPr>
      </w:pPr>
      <w:r>
        <w:rPr>
          <w:noProof/>
        </w:rPr>
        <w:t xml:space="preserve">In accordance with the </w:t>
      </w:r>
      <w:r w:rsidRPr="009A427C">
        <w:rPr>
          <w:noProof/>
        </w:rPr>
        <w:t>results of geotechnical assessment</w:t>
      </w:r>
      <w:r w:rsidR="000B026D">
        <w:rPr>
          <w:noProof/>
        </w:rPr>
        <w:t xml:space="preserve"> (Douglas </w:t>
      </w:r>
      <w:r w:rsidR="000B026D" w:rsidRPr="00D93D3B">
        <w:rPr>
          <w:noProof/>
        </w:rPr>
        <w:t>Partners, 2023</w:t>
      </w:r>
      <w:r w:rsidR="00C92F7C" w:rsidRPr="00D93D3B">
        <w:rPr>
          <w:noProof/>
        </w:rPr>
        <w:t>) and soil analysis by Nutrient Advantage</w:t>
      </w:r>
      <w:r w:rsidRPr="00D93D3B">
        <w:rPr>
          <w:noProof/>
        </w:rPr>
        <w:t xml:space="preserve">, soil condtions </w:t>
      </w:r>
      <w:r w:rsidR="00C92F7C" w:rsidRPr="00D93D3B">
        <w:rPr>
          <w:noProof/>
        </w:rPr>
        <w:t xml:space="preserve">across the 8 sites subject to sampling are of a </w:t>
      </w:r>
      <w:r w:rsidRPr="00D93D3B">
        <w:rPr>
          <w:noProof/>
        </w:rPr>
        <w:t xml:space="preserve">high uniformity.  </w:t>
      </w:r>
      <w:r w:rsidR="00C92F7C" w:rsidRPr="00D93D3B">
        <w:rPr>
          <w:noProof/>
        </w:rPr>
        <w:t xml:space="preserve">All </w:t>
      </w:r>
      <w:r w:rsidRPr="00D93D3B">
        <w:rPr>
          <w:noProof/>
        </w:rPr>
        <w:t>8 borelogs</w:t>
      </w:r>
      <w:r w:rsidR="00C92F7C" w:rsidRPr="00D93D3B">
        <w:rPr>
          <w:noProof/>
        </w:rPr>
        <w:t xml:space="preserve"> revealed similar g</w:t>
      </w:r>
      <w:r w:rsidRPr="00D93D3B">
        <w:rPr>
          <w:noProof/>
        </w:rPr>
        <w:t>eotechnical classification</w:t>
      </w:r>
      <w:r w:rsidR="00C92F7C" w:rsidRPr="00D93D3B">
        <w:rPr>
          <w:noProof/>
        </w:rPr>
        <w:t>s</w:t>
      </w:r>
      <w:r w:rsidRPr="00D93D3B">
        <w:rPr>
          <w:noProof/>
        </w:rPr>
        <w:t>, with descriptions varying slightly between site</w:t>
      </w:r>
      <w:r w:rsidR="00C92F7C" w:rsidRPr="00D93D3B">
        <w:rPr>
          <w:noProof/>
        </w:rPr>
        <w:t xml:space="preserve"> and mainly varying within the upper 0.5 metres</w:t>
      </w:r>
      <w:r w:rsidRPr="00D93D3B">
        <w:rPr>
          <w:noProof/>
        </w:rPr>
        <w:t>.  An average soil profile description</w:t>
      </w:r>
      <w:r w:rsidR="00C92F7C" w:rsidRPr="00D93D3B">
        <w:rPr>
          <w:noProof/>
        </w:rPr>
        <w:t xml:space="preserve"> based on geotechnical logs</w:t>
      </w:r>
      <w:r w:rsidRPr="00D93D3B">
        <w:rPr>
          <w:noProof/>
        </w:rPr>
        <w:t xml:space="preserve"> is listed in Table </w:t>
      </w:r>
      <w:r w:rsidR="00D93D3B" w:rsidRPr="00D93D3B">
        <w:rPr>
          <w:noProof/>
        </w:rPr>
        <w:t xml:space="preserve">8.  </w:t>
      </w:r>
      <w:r w:rsidR="00C92F7C" w:rsidRPr="00D93D3B">
        <w:rPr>
          <w:noProof/>
        </w:rPr>
        <w:t>Soil textures based on particle size analysis (hydrometer method) are listed</w:t>
      </w:r>
      <w:r w:rsidR="007F0BCF" w:rsidRPr="00D93D3B">
        <w:rPr>
          <w:noProof/>
        </w:rPr>
        <w:t xml:space="preserve"> in Table </w:t>
      </w:r>
      <w:r w:rsidR="00D93D3B" w:rsidRPr="00D93D3B">
        <w:rPr>
          <w:noProof/>
        </w:rPr>
        <w:t xml:space="preserve">9.  </w:t>
      </w:r>
    </w:p>
    <w:p w14:paraId="271CA723" w14:textId="77777777" w:rsidR="00D93D3B" w:rsidRPr="00D93D3B" w:rsidRDefault="00D93D3B" w:rsidP="00892030">
      <w:pPr>
        <w:rPr>
          <w:noProof/>
        </w:rPr>
      </w:pPr>
    </w:p>
    <w:p w14:paraId="63C5DEDB" w14:textId="77777777" w:rsidR="009A427C" w:rsidRPr="009A427C" w:rsidRDefault="009A427C" w:rsidP="009A427C">
      <w:pPr>
        <w:jc w:val="center"/>
        <w:rPr>
          <w:b/>
          <w:bCs/>
          <w:noProof/>
          <w:sz w:val="20"/>
          <w:szCs w:val="20"/>
        </w:rPr>
      </w:pPr>
      <w:r w:rsidRPr="00D93D3B">
        <w:rPr>
          <w:b/>
          <w:bCs/>
          <w:noProof/>
          <w:sz w:val="20"/>
          <w:szCs w:val="20"/>
        </w:rPr>
        <w:t xml:space="preserve">Table </w:t>
      </w:r>
      <w:r w:rsidR="00D93D3B" w:rsidRPr="00D93D3B">
        <w:rPr>
          <w:b/>
          <w:bCs/>
          <w:noProof/>
          <w:sz w:val="20"/>
          <w:szCs w:val="20"/>
        </w:rPr>
        <w:t xml:space="preserve">8.  </w:t>
      </w:r>
      <w:r w:rsidRPr="00D93D3B">
        <w:rPr>
          <w:b/>
          <w:bCs/>
          <w:noProof/>
          <w:sz w:val="20"/>
          <w:szCs w:val="20"/>
        </w:rPr>
        <w:t>Average soil profile description</w:t>
      </w:r>
      <w:r w:rsidR="000B026D" w:rsidRPr="00D93D3B">
        <w:rPr>
          <w:b/>
          <w:bCs/>
          <w:noProof/>
          <w:sz w:val="20"/>
          <w:szCs w:val="20"/>
        </w:rPr>
        <w:t>, extracted from Douglas Partners (2023)</w:t>
      </w:r>
      <w:r w:rsidR="00D93D3B" w:rsidRPr="00D93D3B">
        <w:rPr>
          <w:b/>
          <w:bCs/>
          <w:noProof/>
          <w:sz w:val="20"/>
          <w:szCs w:val="20"/>
        </w:rPr>
        <w:t xml:space="preserve"> and laboratory results for sodic soil testing</w:t>
      </w:r>
      <w:r w:rsidR="000B026D" w:rsidRPr="00D93D3B">
        <w:rPr>
          <w:b/>
          <w:bCs/>
          <w:noProof/>
          <w:sz w:val="20"/>
          <w:szCs w:val="20"/>
        </w:rPr>
        <w:t>.</w:t>
      </w:r>
    </w:p>
    <w:p w14:paraId="75FBE423" w14:textId="77777777" w:rsidR="009A427C" w:rsidRPr="009A427C" w:rsidRDefault="009A427C" w:rsidP="00892030">
      <w:pPr>
        <w:rPr>
          <w:noProof/>
        </w:rPr>
      </w:pPr>
    </w:p>
    <w:tbl>
      <w:tblPr>
        <w:tblW w:w="10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1417"/>
        <w:gridCol w:w="2786"/>
        <w:gridCol w:w="2619"/>
        <w:gridCol w:w="3051"/>
      </w:tblGrid>
      <w:tr w:rsidR="00C92F7C" w:rsidRPr="00F27F5C" w14:paraId="5240EA52" w14:textId="77777777" w:rsidTr="00C92F7C">
        <w:trPr>
          <w:trHeight w:val="780"/>
          <w:jc w:val="center"/>
        </w:trPr>
        <w:tc>
          <w:tcPr>
            <w:tcW w:w="1045" w:type="dxa"/>
            <w:shd w:val="clear" w:color="auto" w:fill="auto"/>
            <w:vAlign w:val="center"/>
          </w:tcPr>
          <w:p w14:paraId="171C5F3D" w14:textId="77777777" w:rsidR="00C92F7C" w:rsidRPr="00F27F5C" w:rsidRDefault="00C92F7C" w:rsidP="00F27F5C">
            <w:pPr>
              <w:jc w:val="center"/>
              <w:rPr>
                <w:b/>
                <w:bCs/>
                <w:noProof/>
                <w:sz w:val="20"/>
                <w:szCs w:val="20"/>
              </w:rPr>
            </w:pPr>
            <w:r w:rsidRPr="00F27F5C">
              <w:rPr>
                <w:b/>
                <w:bCs/>
                <w:noProof/>
                <w:sz w:val="20"/>
                <w:szCs w:val="20"/>
              </w:rPr>
              <w:t>Depth</w:t>
            </w:r>
          </w:p>
        </w:tc>
        <w:tc>
          <w:tcPr>
            <w:tcW w:w="1417" w:type="dxa"/>
            <w:shd w:val="clear" w:color="auto" w:fill="auto"/>
            <w:vAlign w:val="center"/>
          </w:tcPr>
          <w:p w14:paraId="5CA3A7A0" w14:textId="77777777" w:rsidR="00C92F7C" w:rsidRPr="00F27F5C" w:rsidRDefault="00C92F7C" w:rsidP="00F27F5C">
            <w:pPr>
              <w:jc w:val="center"/>
              <w:rPr>
                <w:b/>
                <w:bCs/>
                <w:noProof/>
                <w:sz w:val="20"/>
                <w:szCs w:val="20"/>
              </w:rPr>
            </w:pPr>
            <w:r w:rsidRPr="00F27F5C">
              <w:rPr>
                <w:b/>
                <w:bCs/>
                <w:noProof/>
                <w:sz w:val="20"/>
                <w:szCs w:val="20"/>
              </w:rPr>
              <w:t>Geotechnical Classification AS 1726: 2017</w:t>
            </w:r>
          </w:p>
        </w:tc>
        <w:tc>
          <w:tcPr>
            <w:tcW w:w="2786" w:type="dxa"/>
            <w:shd w:val="clear" w:color="auto" w:fill="auto"/>
            <w:vAlign w:val="center"/>
          </w:tcPr>
          <w:p w14:paraId="15FC01EA" w14:textId="77777777" w:rsidR="00C92F7C" w:rsidRPr="00F27F5C" w:rsidRDefault="00C92F7C" w:rsidP="00F27F5C">
            <w:pPr>
              <w:jc w:val="center"/>
              <w:rPr>
                <w:b/>
                <w:bCs/>
                <w:noProof/>
                <w:sz w:val="20"/>
                <w:szCs w:val="20"/>
              </w:rPr>
            </w:pPr>
            <w:r w:rsidRPr="00F27F5C">
              <w:rPr>
                <w:b/>
                <w:bCs/>
                <w:noProof/>
                <w:sz w:val="20"/>
                <w:szCs w:val="20"/>
              </w:rPr>
              <w:t>Geotechnical Description</w:t>
            </w:r>
          </w:p>
        </w:tc>
        <w:tc>
          <w:tcPr>
            <w:tcW w:w="2619" w:type="dxa"/>
            <w:vAlign w:val="center"/>
          </w:tcPr>
          <w:p w14:paraId="405D0D60" w14:textId="77777777" w:rsidR="00C92F7C" w:rsidRDefault="00C92F7C" w:rsidP="00C92F7C">
            <w:pPr>
              <w:jc w:val="center"/>
              <w:rPr>
                <w:b/>
                <w:bCs/>
                <w:noProof/>
                <w:sz w:val="20"/>
                <w:szCs w:val="20"/>
              </w:rPr>
            </w:pPr>
            <w:r>
              <w:rPr>
                <w:b/>
                <w:bCs/>
                <w:noProof/>
                <w:sz w:val="20"/>
                <w:szCs w:val="20"/>
              </w:rPr>
              <w:t>Agricultural Texture Equivalent (Estimate based on Geotechnical Logs)</w:t>
            </w:r>
          </w:p>
        </w:tc>
        <w:tc>
          <w:tcPr>
            <w:tcW w:w="3051" w:type="dxa"/>
            <w:shd w:val="clear" w:color="auto" w:fill="auto"/>
            <w:vAlign w:val="center"/>
          </w:tcPr>
          <w:p w14:paraId="04AB84C3" w14:textId="77777777" w:rsidR="00C92F7C" w:rsidRPr="00F27F5C" w:rsidRDefault="00C92F7C" w:rsidP="00F27F5C">
            <w:pPr>
              <w:jc w:val="center"/>
              <w:rPr>
                <w:b/>
                <w:bCs/>
                <w:noProof/>
                <w:sz w:val="20"/>
                <w:szCs w:val="20"/>
              </w:rPr>
            </w:pPr>
            <w:r>
              <w:rPr>
                <w:b/>
                <w:bCs/>
                <w:noProof/>
                <w:sz w:val="20"/>
                <w:szCs w:val="20"/>
              </w:rPr>
              <w:t>Particle Size Analysis Classification – Nutrient Advantage</w:t>
            </w:r>
          </w:p>
        </w:tc>
      </w:tr>
      <w:tr w:rsidR="00C92F7C" w:rsidRPr="00F27F5C" w14:paraId="484BAC65" w14:textId="77777777" w:rsidTr="00C92F7C">
        <w:trPr>
          <w:trHeight w:val="1045"/>
          <w:jc w:val="center"/>
        </w:trPr>
        <w:tc>
          <w:tcPr>
            <w:tcW w:w="1045" w:type="dxa"/>
            <w:shd w:val="clear" w:color="auto" w:fill="auto"/>
            <w:vAlign w:val="center"/>
          </w:tcPr>
          <w:p w14:paraId="0AA2DDE9" w14:textId="77777777" w:rsidR="00C92F7C" w:rsidRPr="00F27F5C" w:rsidRDefault="00C92F7C" w:rsidP="00C92F7C">
            <w:pPr>
              <w:jc w:val="center"/>
              <w:rPr>
                <w:noProof/>
                <w:sz w:val="20"/>
                <w:szCs w:val="20"/>
              </w:rPr>
            </w:pPr>
            <w:r w:rsidRPr="00F27F5C">
              <w:rPr>
                <w:noProof/>
                <w:sz w:val="20"/>
                <w:szCs w:val="20"/>
              </w:rPr>
              <w:t>0-10cm</w:t>
            </w:r>
          </w:p>
        </w:tc>
        <w:tc>
          <w:tcPr>
            <w:tcW w:w="1417" w:type="dxa"/>
            <w:shd w:val="clear" w:color="auto" w:fill="auto"/>
            <w:vAlign w:val="center"/>
          </w:tcPr>
          <w:p w14:paraId="7F3E86A6" w14:textId="77777777" w:rsidR="00C92F7C" w:rsidRPr="00F27F5C" w:rsidRDefault="00C92F7C" w:rsidP="00C92F7C">
            <w:pPr>
              <w:jc w:val="center"/>
              <w:rPr>
                <w:b/>
                <w:bCs/>
                <w:noProof/>
                <w:sz w:val="20"/>
                <w:szCs w:val="20"/>
              </w:rPr>
            </w:pPr>
            <w:r w:rsidRPr="00F27F5C">
              <w:rPr>
                <w:b/>
                <w:bCs/>
                <w:noProof/>
                <w:sz w:val="20"/>
                <w:szCs w:val="20"/>
              </w:rPr>
              <w:t>ML</w:t>
            </w:r>
          </w:p>
        </w:tc>
        <w:tc>
          <w:tcPr>
            <w:tcW w:w="2786" w:type="dxa"/>
            <w:shd w:val="clear" w:color="auto" w:fill="auto"/>
            <w:vAlign w:val="center"/>
          </w:tcPr>
          <w:p w14:paraId="4F33A0E8" w14:textId="77777777" w:rsidR="00C92F7C" w:rsidRPr="00F27F5C" w:rsidRDefault="00C92F7C" w:rsidP="00C92F7C">
            <w:pPr>
              <w:jc w:val="center"/>
              <w:rPr>
                <w:noProof/>
                <w:sz w:val="20"/>
                <w:szCs w:val="20"/>
              </w:rPr>
            </w:pPr>
            <w:r w:rsidRPr="00F27F5C">
              <w:rPr>
                <w:noProof/>
                <w:sz w:val="20"/>
                <w:szCs w:val="20"/>
              </w:rPr>
              <w:t xml:space="preserve">Topsoil. Sandy </w:t>
            </w:r>
            <w:r w:rsidRPr="00F27F5C">
              <w:rPr>
                <w:b/>
                <w:bCs/>
                <w:noProof/>
                <w:sz w:val="20"/>
                <w:szCs w:val="20"/>
              </w:rPr>
              <w:t>SILT</w:t>
            </w:r>
            <w:r w:rsidRPr="00F27F5C">
              <w:rPr>
                <w:noProof/>
                <w:sz w:val="20"/>
                <w:szCs w:val="20"/>
              </w:rPr>
              <w:t xml:space="preserve"> and clayey </w:t>
            </w:r>
            <w:r w:rsidRPr="00F27F5C">
              <w:rPr>
                <w:b/>
                <w:bCs/>
                <w:noProof/>
                <w:sz w:val="20"/>
                <w:szCs w:val="20"/>
              </w:rPr>
              <w:t>SILT</w:t>
            </w:r>
            <w:r w:rsidRPr="00F27F5C">
              <w:rPr>
                <w:noProof/>
                <w:sz w:val="20"/>
                <w:szCs w:val="20"/>
              </w:rPr>
              <w:t>, fine to medium sand, pale brown to grey, stiff, sometimes low plasticity</w:t>
            </w:r>
          </w:p>
        </w:tc>
        <w:tc>
          <w:tcPr>
            <w:tcW w:w="2619" w:type="dxa"/>
            <w:vAlign w:val="center"/>
          </w:tcPr>
          <w:p w14:paraId="57014C79" w14:textId="77777777" w:rsidR="00C92F7C" w:rsidRPr="00C92F7C" w:rsidRDefault="00C92F7C" w:rsidP="00C92F7C">
            <w:pPr>
              <w:jc w:val="center"/>
              <w:rPr>
                <w:noProof/>
                <w:sz w:val="20"/>
                <w:szCs w:val="20"/>
              </w:rPr>
            </w:pPr>
            <w:r w:rsidRPr="00C92F7C">
              <w:rPr>
                <w:noProof/>
                <w:sz w:val="20"/>
                <w:szCs w:val="20"/>
              </w:rPr>
              <w:t>Sandy Clay Loam.  Topsoil layer with organic matter.</w:t>
            </w:r>
          </w:p>
        </w:tc>
        <w:tc>
          <w:tcPr>
            <w:tcW w:w="3051" w:type="dxa"/>
            <w:shd w:val="clear" w:color="auto" w:fill="auto"/>
            <w:vAlign w:val="center"/>
          </w:tcPr>
          <w:p w14:paraId="4F5D206B" w14:textId="77777777" w:rsidR="00C92F7C" w:rsidRPr="00C92F7C" w:rsidRDefault="00C92F7C" w:rsidP="00C92F7C">
            <w:pPr>
              <w:jc w:val="center"/>
              <w:rPr>
                <w:noProof/>
                <w:sz w:val="20"/>
                <w:szCs w:val="20"/>
              </w:rPr>
            </w:pPr>
            <w:r w:rsidRPr="00C92F7C">
              <w:rPr>
                <w:noProof/>
                <w:sz w:val="20"/>
                <w:szCs w:val="20"/>
              </w:rPr>
              <w:t>Loam to Silty Loam, sometimes clayey (Sandy Clay Loam).  Topsoil layer with organic matter.</w:t>
            </w:r>
          </w:p>
        </w:tc>
      </w:tr>
      <w:tr w:rsidR="00C92F7C" w:rsidRPr="00F27F5C" w14:paraId="08548B1A" w14:textId="77777777" w:rsidTr="00C92F7C">
        <w:trPr>
          <w:trHeight w:val="976"/>
          <w:jc w:val="center"/>
        </w:trPr>
        <w:tc>
          <w:tcPr>
            <w:tcW w:w="1045" w:type="dxa"/>
            <w:shd w:val="clear" w:color="auto" w:fill="auto"/>
            <w:vAlign w:val="center"/>
          </w:tcPr>
          <w:p w14:paraId="576A08E7" w14:textId="77777777" w:rsidR="00C92F7C" w:rsidRPr="00F27F5C" w:rsidRDefault="00C92F7C" w:rsidP="00C92F7C">
            <w:pPr>
              <w:jc w:val="center"/>
              <w:rPr>
                <w:noProof/>
                <w:sz w:val="20"/>
                <w:szCs w:val="20"/>
              </w:rPr>
            </w:pPr>
            <w:r w:rsidRPr="00F27F5C">
              <w:rPr>
                <w:noProof/>
                <w:sz w:val="20"/>
                <w:szCs w:val="20"/>
              </w:rPr>
              <w:t>10-50cm</w:t>
            </w:r>
          </w:p>
        </w:tc>
        <w:tc>
          <w:tcPr>
            <w:tcW w:w="1417" w:type="dxa"/>
            <w:shd w:val="clear" w:color="auto" w:fill="auto"/>
            <w:vAlign w:val="center"/>
          </w:tcPr>
          <w:p w14:paraId="35315536" w14:textId="77777777" w:rsidR="00C92F7C" w:rsidRPr="00F27F5C" w:rsidRDefault="00C92F7C" w:rsidP="00C92F7C">
            <w:pPr>
              <w:jc w:val="center"/>
              <w:rPr>
                <w:b/>
                <w:bCs/>
                <w:noProof/>
                <w:sz w:val="20"/>
                <w:szCs w:val="20"/>
              </w:rPr>
            </w:pPr>
            <w:r w:rsidRPr="00F27F5C">
              <w:rPr>
                <w:b/>
                <w:bCs/>
                <w:noProof/>
                <w:sz w:val="20"/>
                <w:szCs w:val="20"/>
              </w:rPr>
              <w:t>ML</w:t>
            </w:r>
          </w:p>
        </w:tc>
        <w:tc>
          <w:tcPr>
            <w:tcW w:w="2786" w:type="dxa"/>
            <w:shd w:val="clear" w:color="auto" w:fill="auto"/>
            <w:vAlign w:val="center"/>
          </w:tcPr>
          <w:p w14:paraId="6119A2B6" w14:textId="77777777" w:rsidR="00C92F7C" w:rsidRPr="00F27F5C" w:rsidRDefault="00C92F7C" w:rsidP="00C92F7C">
            <w:pPr>
              <w:jc w:val="center"/>
              <w:rPr>
                <w:noProof/>
                <w:sz w:val="20"/>
                <w:szCs w:val="20"/>
              </w:rPr>
            </w:pPr>
            <w:r w:rsidRPr="00F27F5C">
              <w:rPr>
                <w:noProof/>
                <w:sz w:val="20"/>
                <w:szCs w:val="20"/>
              </w:rPr>
              <w:t xml:space="preserve">Sandy </w:t>
            </w:r>
            <w:r w:rsidRPr="00F27F5C">
              <w:rPr>
                <w:b/>
                <w:bCs/>
                <w:noProof/>
                <w:sz w:val="20"/>
                <w:szCs w:val="20"/>
              </w:rPr>
              <w:t>SILT</w:t>
            </w:r>
            <w:r w:rsidRPr="00F27F5C">
              <w:rPr>
                <w:noProof/>
                <w:sz w:val="20"/>
                <w:szCs w:val="20"/>
              </w:rPr>
              <w:t>, fine to medium sand, pale brown to grey, stiff, sometimes low plasticity where clayey</w:t>
            </w:r>
          </w:p>
        </w:tc>
        <w:tc>
          <w:tcPr>
            <w:tcW w:w="2619" w:type="dxa"/>
            <w:vAlign w:val="center"/>
          </w:tcPr>
          <w:p w14:paraId="742EEF5A" w14:textId="77777777" w:rsidR="00C92F7C" w:rsidRPr="00C92F7C" w:rsidRDefault="00C92F7C" w:rsidP="00C92F7C">
            <w:pPr>
              <w:jc w:val="center"/>
              <w:rPr>
                <w:noProof/>
                <w:sz w:val="20"/>
                <w:szCs w:val="20"/>
              </w:rPr>
            </w:pPr>
            <w:r w:rsidRPr="00C92F7C">
              <w:rPr>
                <w:noProof/>
                <w:sz w:val="20"/>
                <w:szCs w:val="20"/>
              </w:rPr>
              <w:t>Sandy Clay Loam.  Bleached A2 horizon above clay.</w:t>
            </w:r>
          </w:p>
        </w:tc>
        <w:tc>
          <w:tcPr>
            <w:tcW w:w="3051" w:type="dxa"/>
            <w:shd w:val="clear" w:color="auto" w:fill="auto"/>
            <w:vAlign w:val="center"/>
          </w:tcPr>
          <w:p w14:paraId="22EB02C3" w14:textId="77777777" w:rsidR="00C92F7C" w:rsidRPr="00C92F7C" w:rsidRDefault="00C92F7C" w:rsidP="00C92F7C">
            <w:pPr>
              <w:jc w:val="center"/>
              <w:rPr>
                <w:noProof/>
                <w:sz w:val="20"/>
                <w:szCs w:val="20"/>
              </w:rPr>
            </w:pPr>
            <w:r w:rsidRPr="00C92F7C">
              <w:rPr>
                <w:noProof/>
                <w:sz w:val="20"/>
                <w:szCs w:val="20"/>
              </w:rPr>
              <w:t>Loam to Silty Loam, sometimes clayey (Clay Loam).  Bleached A2 horizon above clay.</w:t>
            </w:r>
          </w:p>
        </w:tc>
      </w:tr>
      <w:tr w:rsidR="00C92F7C" w:rsidRPr="00F27F5C" w14:paraId="32EC8177" w14:textId="77777777" w:rsidTr="00C92F7C">
        <w:trPr>
          <w:trHeight w:val="1132"/>
          <w:jc w:val="center"/>
        </w:trPr>
        <w:tc>
          <w:tcPr>
            <w:tcW w:w="1045" w:type="dxa"/>
            <w:shd w:val="clear" w:color="auto" w:fill="auto"/>
            <w:vAlign w:val="center"/>
          </w:tcPr>
          <w:p w14:paraId="6FD3D9CE" w14:textId="77777777" w:rsidR="00C92F7C" w:rsidRPr="00F27F5C" w:rsidRDefault="00C92F7C" w:rsidP="00C92F7C">
            <w:pPr>
              <w:jc w:val="center"/>
              <w:rPr>
                <w:noProof/>
                <w:sz w:val="20"/>
                <w:szCs w:val="20"/>
              </w:rPr>
            </w:pPr>
            <w:r w:rsidRPr="00F27F5C">
              <w:rPr>
                <w:noProof/>
                <w:sz w:val="20"/>
                <w:szCs w:val="20"/>
              </w:rPr>
              <w:t>50-100cm</w:t>
            </w:r>
          </w:p>
        </w:tc>
        <w:tc>
          <w:tcPr>
            <w:tcW w:w="1417" w:type="dxa"/>
            <w:shd w:val="clear" w:color="auto" w:fill="auto"/>
            <w:vAlign w:val="center"/>
          </w:tcPr>
          <w:p w14:paraId="6377B5E4" w14:textId="77777777" w:rsidR="00C92F7C" w:rsidRPr="00F27F5C" w:rsidRDefault="00C92F7C" w:rsidP="00C92F7C">
            <w:pPr>
              <w:jc w:val="center"/>
              <w:rPr>
                <w:b/>
                <w:bCs/>
                <w:noProof/>
                <w:sz w:val="20"/>
                <w:szCs w:val="20"/>
              </w:rPr>
            </w:pPr>
            <w:r w:rsidRPr="00F27F5C">
              <w:rPr>
                <w:b/>
                <w:bCs/>
                <w:noProof/>
                <w:sz w:val="20"/>
                <w:szCs w:val="20"/>
              </w:rPr>
              <w:t>CH</w:t>
            </w:r>
          </w:p>
        </w:tc>
        <w:tc>
          <w:tcPr>
            <w:tcW w:w="2786" w:type="dxa"/>
            <w:shd w:val="clear" w:color="auto" w:fill="auto"/>
            <w:vAlign w:val="center"/>
          </w:tcPr>
          <w:p w14:paraId="4184461C" w14:textId="77777777" w:rsidR="00C92F7C" w:rsidRPr="00F27F5C" w:rsidRDefault="00C92F7C" w:rsidP="00C92F7C">
            <w:pPr>
              <w:jc w:val="center"/>
              <w:rPr>
                <w:noProof/>
                <w:sz w:val="20"/>
                <w:szCs w:val="20"/>
              </w:rPr>
            </w:pPr>
            <w:r w:rsidRPr="00F27F5C">
              <w:rPr>
                <w:noProof/>
                <w:sz w:val="20"/>
                <w:szCs w:val="20"/>
              </w:rPr>
              <w:t xml:space="preserve">Silty </w:t>
            </w:r>
            <w:r w:rsidRPr="00F27F5C">
              <w:rPr>
                <w:b/>
                <w:bCs/>
                <w:noProof/>
                <w:sz w:val="20"/>
                <w:szCs w:val="20"/>
              </w:rPr>
              <w:t>CLAY</w:t>
            </w:r>
            <w:r w:rsidRPr="00F27F5C">
              <w:rPr>
                <w:noProof/>
                <w:sz w:val="20"/>
                <w:szCs w:val="20"/>
              </w:rPr>
              <w:t xml:space="preserve">, high plasticity, brown mottled grey, soft, occassional bands of coarse clayey sand, </w:t>
            </w:r>
          </w:p>
        </w:tc>
        <w:tc>
          <w:tcPr>
            <w:tcW w:w="2619" w:type="dxa"/>
            <w:vAlign w:val="center"/>
          </w:tcPr>
          <w:p w14:paraId="43700A0F" w14:textId="77777777" w:rsidR="00C92F7C" w:rsidRPr="00C92F7C" w:rsidRDefault="00C92F7C" w:rsidP="00C92F7C">
            <w:pPr>
              <w:jc w:val="center"/>
              <w:rPr>
                <w:noProof/>
                <w:sz w:val="20"/>
                <w:szCs w:val="20"/>
              </w:rPr>
            </w:pPr>
            <w:r w:rsidRPr="00C92F7C">
              <w:rPr>
                <w:noProof/>
                <w:sz w:val="20"/>
                <w:szCs w:val="20"/>
              </w:rPr>
              <w:t>Medium-Heavy Clay</w:t>
            </w:r>
          </w:p>
        </w:tc>
        <w:tc>
          <w:tcPr>
            <w:tcW w:w="3051" w:type="dxa"/>
            <w:shd w:val="clear" w:color="auto" w:fill="auto"/>
            <w:vAlign w:val="center"/>
          </w:tcPr>
          <w:p w14:paraId="6E958621" w14:textId="77777777" w:rsidR="00C92F7C" w:rsidRPr="00C92F7C" w:rsidRDefault="00C92F7C" w:rsidP="00C92F7C">
            <w:pPr>
              <w:jc w:val="center"/>
              <w:rPr>
                <w:noProof/>
                <w:sz w:val="20"/>
                <w:szCs w:val="20"/>
              </w:rPr>
            </w:pPr>
            <w:r w:rsidRPr="00C92F7C">
              <w:rPr>
                <w:noProof/>
                <w:sz w:val="20"/>
                <w:szCs w:val="20"/>
              </w:rPr>
              <w:t>Clay-Loam to Clay</w:t>
            </w:r>
          </w:p>
        </w:tc>
      </w:tr>
      <w:tr w:rsidR="00C92F7C" w:rsidRPr="00F27F5C" w14:paraId="5397EB09" w14:textId="77777777" w:rsidTr="00C92F7C">
        <w:trPr>
          <w:trHeight w:val="1134"/>
          <w:jc w:val="center"/>
        </w:trPr>
        <w:tc>
          <w:tcPr>
            <w:tcW w:w="1045" w:type="dxa"/>
            <w:shd w:val="clear" w:color="auto" w:fill="auto"/>
            <w:vAlign w:val="center"/>
          </w:tcPr>
          <w:p w14:paraId="1D67434B" w14:textId="77777777" w:rsidR="00C92F7C" w:rsidRPr="00F27F5C" w:rsidRDefault="00C92F7C" w:rsidP="00C92F7C">
            <w:pPr>
              <w:jc w:val="center"/>
              <w:rPr>
                <w:noProof/>
                <w:sz w:val="20"/>
                <w:szCs w:val="20"/>
              </w:rPr>
            </w:pPr>
            <w:r w:rsidRPr="00F27F5C">
              <w:rPr>
                <w:noProof/>
                <w:sz w:val="20"/>
                <w:szCs w:val="20"/>
              </w:rPr>
              <w:t>100-200cm</w:t>
            </w:r>
          </w:p>
        </w:tc>
        <w:tc>
          <w:tcPr>
            <w:tcW w:w="1417" w:type="dxa"/>
            <w:shd w:val="clear" w:color="auto" w:fill="auto"/>
            <w:vAlign w:val="center"/>
          </w:tcPr>
          <w:p w14:paraId="4358AE7C" w14:textId="77777777" w:rsidR="00C92F7C" w:rsidRPr="00F27F5C" w:rsidRDefault="00C92F7C" w:rsidP="00C92F7C">
            <w:pPr>
              <w:jc w:val="center"/>
              <w:rPr>
                <w:b/>
                <w:bCs/>
                <w:noProof/>
                <w:sz w:val="20"/>
                <w:szCs w:val="20"/>
              </w:rPr>
            </w:pPr>
            <w:r w:rsidRPr="00F27F5C">
              <w:rPr>
                <w:b/>
                <w:bCs/>
                <w:noProof/>
                <w:sz w:val="20"/>
                <w:szCs w:val="20"/>
              </w:rPr>
              <w:t>CH</w:t>
            </w:r>
          </w:p>
        </w:tc>
        <w:tc>
          <w:tcPr>
            <w:tcW w:w="2786" w:type="dxa"/>
            <w:shd w:val="clear" w:color="auto" w:fill="auto"/>
            <w:vAlign w:val="center"/>
          </w:tcPr>
          <w:p w14:paraId="52A9011E" w14:textId="77777777" w:rsidR="00C92F7C" w:rsidRPr="00F27F5C" w:rsidRDefault="00C92F7C" w:rsidP="00C92F7C">
            <w:pPr>
              <w:jc w:val="center"/>
              <w:rPr>
                <w:noProof/>
                <w:sz w:val="20"/>
                <w:szCs w:val="20"/>
              </w:rPr>
            </w:pPr>
            <w:r w:rsidRPr="00F27F5C">
              <w:rPr>
                <w:noProof/>
                <w:sz w:val="20"/>
                <w:szCs w:val="20"/>
              </w:rPr>
              <w:t xml:space="preserve">Silty </w:t>
            </w:r>
            <w:r w:rsidRPr="00F27F5C">
              <w:rPr>
                <w:b/>
                <w:bCs/>
                <w:noProof/>
                <w:sz w:val="20"/>
                <w:szCs w:val="20"/>
              </w:rPr>
              <w:t>CLAY</w:t>
            </w:r>
            <w:r w:rsidRPr="00F27F5C">
              <w:rPr>
                <w:noProof/>
                <w:sz w:val="20"/>
                <w:szCs w:val="20"/>
              </w:rPr>
              <w:t>, high plasticity, brown mottled grey, soft.</w:t>
            </w:r>
          </w:p>
        </w:tc>
        <w:tc>
          <w:tcPr>
            <w:tcW w:w="2619" w:type="dxa"/>
            <w:vAlign w:val="center"/>
          </w:tcPr>
          <w:p w14:paraId="726D0027" w14:textId="77777777" w:rsidR="00C92F7C" w:rsidRPr="00C92F7C" w:rsidRDefault="00C92F7C" w:rsidP="00C92F7C">
            <w:pPr>
              <w:jc w:val="center"/>
              <w:rPr>
                <w:noProof/>
                <w:sz w:val="20"/>
                <w:szCs w:val="20"/>
              </w:rPr>
            </w:pPr>
            <w:r w:rsidRPr="00C92F7C">
              <w:rPr>
                <w:noProof/>
                <w:sz w:val="20"/>
                <w:szCs w:val="20"/>
              </w:rPr>
              <w:t>Medium-Heavy Clay</w:t>
            </w:r>
          </w:p>
        </w:tc>
        <w:tc>
          <w:tcPr>
            <w:tcW w:w="3051" w:type="dxa"/>
            <w:shd w:val="clear" w:color="auto" w:fill="auto"/>
            <w:vAlign w:val="center"/>
          </w:tcPr>
          <w:p w14:paraId="33978B88" w14:textId="77777777" w:rsidR="00C92F7C" w:rsidRPr="00C92F7C" w:rsidRDefault="00C92F7C" w:rsidP="00C92F7C">
            <w:pPr>
              <w:jc w:val="center"/>
              <w:rPr>
                <w:noProof/>
                <w:sz w:val="20"/>
                <w:szCs w:val="20"/>
              </w:rPr>
            </w:pPr>
            <w:r w:rsidRPr="00C92F7C">
              <w:rPr>
                <w:noProof/>
                <w:sz w:val="20"/>
                <w:szCs w:val="20"/>
              </w:rPr>
              <w:t>Clay-Loam to Clay</w:t>
            </w:r>
          </w:p>
        </w:tc>
      </w:tr>
      <w:tr w:rsidR="00C92F7C" w:rsidRPr="00F27F5C" w14:paraId="60957409" w14:textId="77777777" w:rsidTr="00C92F7C">
        <w:trPr>
          <w:trHeight w:val="1108"/>
          <w:jc w:val="center"/>
        </w:trPr>
        <w:tc>
          <w:tcPr>
            <w:tcW w:w="1045" w:type="dxa"/>
            <w:shd w:val="clear" w:color="auto" w:fill="auto"/>
            <w:vAlign w:val="center"/>
          </w:tcPr>
          <w:p w14:paraId="4BBE1B33" w14:textId="77777777" w:rsidR="00C92F7C" w:rsidRPr="00F27F5C" w:rsidRDefault="00C92F7C" w:rsidP="00C92F7C">
            <w:pPr>
              <w:jc w:val="center"/>
              <w:rPr>
                <w:noProof/>
                <w:sz w:val="20"/>
                <w:szCs w:val="20"/>
              </w:rPr>
            </w:pPr>
            <w:r w:rsidRPr="00F27F5C">
              <w:rPr>
                <w:noProof/>
                <w:sz w:val="20"/>
                <w:szCs w:val="20"/>
              </w:rPr>
              <w:t>200-300cm</w:t>
            </w:r>
          </w:p>
        </w:tc>
        <w:tc>
          <w:tcPr>
            <w:tcW w:w="1417" w:type="dxa"/>
            <w:shd w:val="clear" w:color="auto" w:fill="auto"/>
            <w:vAlign w:val="center"/>
          </w:tcPr>
          <w:p w14:paraId="035C7EB3" w14:textId="77777777" w:rsidR="00C92F7C" w:rsidRPr="00F27F5C" w:rsidRDefault="00C92F7C" w:rsidP="00C92F7C">
            <w:pPr>
              <w:jc w:val="center"/>
              <w:rPr>
                <w:b/>
                <w:bCs/>
                <w:noProof/>
                <w:sz w:val="20"/>
                <w:szCs w:val="20"/>
              </w:rPr>
            </w:pPr>
            <w:r w:rsidRPr="00F27F5C">
              <w:rPr>
                <w:b/>
                <w:bCs/>
                <w:noProof/>
                <w:sz w:val="20"/>
                <w:szCs w:val="20"/>
              </w:rPr>
              <w:t>CH</w:t>
            </w:r>
          </w:p>
        </w:tc>
        <w:tc>
          <w:tcPr>
            <w:tcW w:w="2786" w:type="dxa"/>
            <w:shd w:val="clear" w:color="auto" w:fill="auto"/>
            <w:vAlign w:val="center"/>
          </w:tcPr>
          <w:p w14:paraId="575D85F4" w14:textId="77777777" w:rsidR="00C92F7C" w:rsidRPr="00F27F5C" w:rsidRDefault="00C92F7C" w:rsidP="00C92F7C">
            <w:pPr>
              <w:jc w:val="center"/>
              <w:rPr>
                <w:noProof/>
                <w:sz w:val="20"/>
                <w:szCs w:val="20"/>
              </w:rPr>
            </w:pPr>
            <w:r w:rsidRPr="00F27F5C">
              <w:rPr>
                <w:noProof/>
                <w:sz w:val="20"/>
                <w:szCs w:val="20"/>
              </w:rPr>
              <w:t xml:space="preserve">Silty </w:t>
            </w:r>
            <w:r w:rsidRPr="00F27F5C">
              <w:rPr>
                <w:b/>
                <w:bCs/>
                <w:noProof/>
                <w:sz w:val="20"/>
                <w:szCs w:val="20"/>
              </w:rPr>
              <w:t>CLAY</w:t>
            </w:r>
            <w:r w:rsidRPr="00F27F5C">
              <w:rPr>
                <w:noProof/>
                <w:sz w:val="20"/>
                <w:szCs w:val="20"/>
              </w:rPr>
              <w:t>, high plasticity, brown mottled grey, soft.</w:t>
            </w:r>
          </w:p>
        </w:tc>
        <w:tc>
          <w:tcPr>
            <w:tcW w:w="2619" w:type="dxa"/>
            <w:vAlign w:val="center"/>
          </w:tcPr>
          <w:p w14:paraId="68982A35" w14:textId="77777777" w:rsidR="00C92F7C" w:rsidRPr="00C92F7C" w:rsidRDefault="00C92F7C" w:rsidP="00C92F7C">
            <w:pPr>
              <w:jc w:val="center"/>
              <w:rPr>
                <w:noProof/>
                <w:sz w:val="20"/>
                <w:szCs w:val="20"/>
              </w:rPr>
            </w:pPr>
            <w:r w:rsidRPr="00C92F7C">
              <w:rPr>
                <w:noProof/>
                <w:sz w:val="20"/>
                <w:szCs w:val="20"/>
              </w:rPr>
              <w:t>Medium-Heavy Clay</w:t>
            </w:r>
          </w:p>
        </w:tc>
        <w:tc>
          <w:tcPr>
            <w:tcW w:w="3051" w:type="dxa"/>
            <w:shd w:val="clear" w:color="auto" w:fill="auto"/>
            <w:vAlign w:val="center"/>
          </w:tcPr>
          <w:p w14:paraId="75F9AE9D" w14:textId="77777777" w:rsidR="00C92F7C" w:rsidRPr="00C92F7C" w:rsidRDefault="00C92F7C" w:rsidP="00C92F7C">
            <w:pPr>
              <w:jc w:val="center"/>
              <w:rPr>
                <w:noProof/>
                <w:sz w:val="20"/>
                <w:szCs w:val="20"/>
              </w:rPr>
            </w:pPr>
            <w:r w:rsidRPr="00C92F7C">
              <w:rPr>
                <w:noProof/>
                <w:sz w:val="20"/>
                <w:szCs w:val="20"/>
              </w:rPr>
              <w:t>Clay-Loam to Clay</w:t>
            </w:r>
          </w:p>
        </w:tc>
      </w:tr>
    </w:tbl>
    <w:p w14:paraId="2D3F0BEC" w14:textId="77777777" w:rsidR="009A427C" w:rsidRPr="00595754" w:rsidRDefault="009A427C" w:rsidP="00892030">
      <w:pPr>
        <w:rPr>
          <w:noProof/>
        </w:rPr>
      </w:pPr>
    </w:p>
    <w:p w14:paraId="78A900D6" w14:textId="77777777" w:rsidR="007F0BCF" w:rsidRPr="007F0BCF" w:rsidRDefault="007F0BCF" w:rsidP="007F0BCF">
      <w:pPr>
        <w:jc w:val="center"/>
        <w:rPr>
          <w:b/>
          <w:bCs/>
          <w:noProof/>
          <w:sz w:val="20"/>
          <w:szCs w:val="20"/>
          <w:highlight w:val="yellow"/>
        </w:rPr>
      </w:pPr>
      <w:r>
        <w:rPr>
          <w:b/>
          <w:bCs/>
          <w:noProof/>
          <w:sz w:val="20"/>
          <w:szCs w:val="20"/>
          <w:highlight w:val="yellow"/>
        </w:rPr>
        <w:br w:type="page"/>
      </w:r>
      <w:r w:rsidRPr="00D93D3B">
        <w:rPr>
          <w:b/>
          <w:bCs/>
          <w:noProof/>
          <w:sz w:val="20"/>
          <w:szCs w:val="20"/>
        </w:rPr>
        <w:lastRenderedPageBreak/>
        <w:t xml:space="preserve">Table </w:t>
      </w:r>
      <w:r w:rsidR="00D93D3B" w:rsidRPr="00D93D3B">
        <w:rPr>
          <w:b/>
          <w:bCs/>
          <w:noProof/>
          <w:sz w:val="20"/>
          <w:szCs w:val="20"/>
        </w:rPr>
        <w:t xml:space="preserve">9.  </w:t>
      </w:r>
      <w:r w:rsidRPr="00D93D3B">
        <w:rPr>
          <w:b/>
          <w:bCs/>
          <w:noProof/>
          <w:sz w:val="20"/>
          <w:szCs w:val="20"/>
        </w:rPr>
        <w:t>Particle size analysis</w:t>
      </w:r>
      <w:r w:rsidRPr="007F0BCF">
        <w:rPr>
          <w:b/>
          <w:bCs/>
          <w:noProof/>
          <w:sz w:val="20"/>
          <w:szCs w:val="20"/>
        </w:rPr>
        <w:t xml:space="preserve"> results – </w:t>
      </w:r>
      <w:r>
        <w:rPr>
          <w:b/>
          <w:bCs/>
          <w:noProof/>
          <w:sz w:val="20"/>
          <w:szCs w:val="20"/>
        </w:rPr>
        <w:t xml:space="preserve">Hydrometer method by </w:t>
      </w:r>
      <w:r w:rsidRPr="007F0BCF">
        <w:rPr>
          <w:b/>
          <w:bCs/>
          <w:noProof/>
          <w:sz w:val="20"/>
          <w:szCs w:val="20"/>
        </w:rPr>
        <w:t>Nutrient Advantage laboratory.</w:t>
      </w:r>
    </w:p>
    <w:p w14:paraId="75CF4315" w14:textId="77777777" w:rsidR="007F0BCF" w:rsidRDefault="007F0BCF" w:rsidP="007F0BCF">
      <w:pPr>
        <w:rPr>
          <w:noProof/>
          <w:highlight w:val="yellow"/>
        </w:rPr>
      </w:pPr>
    </w:p>
    <w:tbl>
      <w:tblPr>
        <w:tblW w:w="9771" w:type="dxa"/>
        <w:tblInd w:w="118" w:type="dxa"/>
        <w:tblLook w:val="04A0" w:firstRow="1" w:lastRow="0" w:firstColumn="1" w:lastColumn="0" w:noHBand="0" w:noVBand="1"/>
      </w:tblPr>
      <w:tblGrid>
        <w:gridCol w:w="1460"/>
        <w:gridCol w:w="960"/>
        <w:gridCol w:w="960"/>
        <w:gridCol w:w="960"/>
        <w:gridCol w:w="960"/>
        <w:gridCol w:w="960"/>
        <w:gridCol w:w="2020"/>
        <w:gridCol w:w="280"/>
        <w:gridCol w:w="1211"/>
      </w:tblGrid>
      <w:tr w:rsidR="007F0BCF" w:rsidRPr="007F0BCF" w14:paraId="6BAB20A1" w14:textId="77777777" w:rsidTr="00B57B3E">
        <w:trPr>
          <w:trHeight w:val="525"/>
        </w:trPr>
        <w:tc>
          <w:tcPr>
            <w:tcW w:w="14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D829BD" w14:textId="77777777" w:rsidR="007F0BCF" w:rsidRPr="007F0BCF" w:rsidRDefault="007F0BCF" w:rsidP="00B57B3E">
            <w:pPr>
              <w:jc w:val="center"/>
              <w:rPr>
                <w:rFonts w:cs="Calibri"/>
                <w:b/>
                <w:bCs/>
                <w:color w:val="000000"/>
                <w:sz w:val="20"/>
                <w:szCs w:val="20"/>
                <w:u w:val="single"/>
              </w:rPr>
            </w:pPr>
            <w:r w:rsidRPr="007F0BCF">
              <w:rPr>
                <w:rFonts w:cs="Calibri"/>
                <w:b/>
                <w:bCs/>
                <w:color w:val="000000"/>
                <w:sz w:val="20"/>
                <w:szCs w:val="20"/>
                <w:u w:val="single"/>
              </w:rPr>
              <w:t>Depth Range</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179098D1"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Silt</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2286E676"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Clay</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5C536E66"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Sand (Coarse)</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0438AD90"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Sand (Fine)</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60538FB6"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Sand (Total)</w:t>
            </w:r>
          </w:p>
        </w:tc>
        <w:tc>
          <w:tcPr>
            <w:tcW w:w="2020" w:type="dxa"/>
            <w:tcBorders>
              <w:top w:val="single" w:sz="8" w:space="0" w:color="auto"/>
              <w:left w:val="nil"/>
              <w:bottom w:val="single" w:sz="4" w:space="0" w:color="auto"/>
              <w:right w:val="single" w:sz="8" w:space="0" w:color="auto"/>
            </w:tcBorders>
            <w:shd w:val="clear" w:color="auto" w:fill="auto"/>
            <w:vAlign w:val="center"/>
            <w:hideMark/>
          </w:tcPr>
          <w:p w14:paraId="66C6F963"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Sand/Silt/Clay Texture</w:t>
            </w:r>
          </w:p>
        </w:tc>
        <w:tc>
          <w:tcPr>
            <w:tcW w:w="280" w:type="dxa"/>
            <w:tcBorders>
              <w:top w:val="nil"/>
              <w:left w:val="nil"/>
              <w:bottom w:val="nil"/>
              <w:right w:val="nil"/>
            </w:tcBorders>
            <w:shd w:val="clear" w:color="auto" w:fill="auto"/>
            <w:noWrap/>
            <w:vAlign w:val="bottom"/>
            <w:hideMark/>
          </w:tcPr>
          <w:p w14:paraId="3CB648E9" w14:textId="77777777" w:rsidR="007F0BCF" w:rsidRPr="007F0BCF" w:rsidRDefault="007F0BCF" w:rsidP="00B57B3E">
            <w:pPr>
              <w:jc w:val="center"/>
              <w:rPr>
                <w:rFonts w:cs="Calibri"/>
                <w:b/>
                <w:bCs/>
                <w:color w:val="000000"/>
                <w:sz w:val="20"/>
                <w:szCs w:val="20"/>
              </w:rPr>
            </w:pPr>
          </w:p>
        </w:tc>
        <w:tc>
          <w:tcPr>
            <w:tcW w:w="121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E653C9E"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Clay &amp; Silt Fraction</w:t>
            </w:r>
          </w:p>
        </w:tc>
      </w:tr>
      <w:tr w:rsidR="007F0BCF" w:rsidRPr="007F0BCF" w14:paraId="64713845" w14:textId="77777777" w:rsidTr="00B57B3E">
        <w:trPr>
          <w:trHeight w:val="31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339EAD96" w14:textId="77777777" w:rsidR="007F0BCF" w:rsidRPr="007F0BCF" w:rsidRDefault="007F0BCF" w:rsidP="00B57B3E">
            <w:pPr>
              <w:jc w:val="center"/>
              <w:rPr>
                <w:rFonts w:cs="Calibri"/>
                <w:b/>
                <w:bCs/>
                <w:color w:val="000000"/>
                <w:sz w:val="20"/>
                <w:szCs w:val="20"/>
                <w:u w:val="single"/>
              </w:rPr>
            </w:pPr>
            <w:r w:rsidRPr="007F0BCF">
              <w:rPr>
                <w:rFonts w:cs="Calibri"/>
                <w:b/>
                <w:bCs/>
                <w:color w:val="000000"/>
                <w:sz w:val="20"/>
                <w:szCs w:val="20"/>
                <w:u w:val="single"/>
              </w:rPr>
              <w:t>cm</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462C093"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5E50E1C8"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5D52869B"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4617B7B6"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2E92153E"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w:t>
            </w:r>
          </w:p>
        </w:tc>
        <w:tc>
          <w:tcPr>
            <w:tcW w:w="2020" w:type="dxa"/>
            <w:tcBorders>
              <w:top w:val="single" w:sz="8" w:space="0" w:color="auto"/>
              <w:left w:val="nil"/>
              <w:bottom w:val="single" w:sz="4" w:space="0" w:color="auto"/>
              <w:right w:val="single" w:sz="8" w:space="0" w:color="auto"/>
            </w:tcBorders>
            <w:shd w:val="clear" w:color="auto" w:fill="auto"/>
            <w:vAlign w:val="center"/>
            <w:hideMark/>
          </w:tcPr>
          <w:p w14:paraId="3BC5EC03"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 </w:t>
            </w:r>
          </w:p>
        </w:tc>
        <w:tc>
          <w:tcPr>
            <w:tcW w:w="280" w:type="dxa"/>
            <w:tcBorders>
              <w:top w:val="nil"/>
              <w:left w:val="nil"/>
              <w:bottom w:val="nil"/>
              <w:right w:val="nil"/>
            </w:tcBorders>
            <w:shd w:val="clear" w:color="auto" w:fill="auto"/>
            <w:noWrap/>
            <w:vAlign w:val="bottom"/>
            <w:hideMark/>
          </w:tcPr>
          <w:p w14:paraId="0C178E9E" w14:textId="77777777" w:rsidR="007F0BCF" w:rsidRPr="007F0BCF" w:rsidRDefault="007F0BCF" w:rsidP="00B57B3E">
            <w:pPr>
              <w:jc w:val="center"/>
              <w:rPr>
                <w:rFonts w:cs="Calibri"/>
                <w:b/>
                <w:bCs/>
                <w:color w:val="000000"/>
                <w:sz w:val="20"/>
                <w:szCs w:val="20"/>
              </w:rPr>
            </w:pPr>
          </w:p>
        </w:tc>
        <w:tc>
          <w:tcPr>
            <w:tcW w:w="1211" w:type="dxa"/>
            <w:tcBorders>
              <w:top w:val="single" w:sz="8" w:space="0" w:color="auto"/>
              <w:left w:val="single" w:sz="8" w:space="0" w:color="auto"/>
              <w:bottom w:val="nil"/>
              <w:right w:val="single" w:sz="8" w:space="0" w:color="auto"/>
            </w:tcBorders>
            <w:shd w:val="clear" w:color="auto" w:fill="auto"/>
            <w:vAlign w:val="center"/>
            <w:hideMark/>
          </w:tcPr>
          <w:p w14:paraId="571B7812"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w:t>
            </w:r>
          </w:p>
        </w:tc>
      </w:tr>
      <w:tr w:rsidR="007F0BCF" w:rsidRPr="007F0BCF" w14:paraId="693F7970" w14:textId="77777777" w:rsidTr="00B57B3E">
        <w:trPr>
          <w:trHeight w:val="300"/>
        </w:trPr>
        <w:tc>
          <w:tcPr>
            <w:tcW w:w="1460" w:type="dxa"/>
            <w:tcBorders>
              <w:top w:val="nil"/>
              <w:left w:val="single" w:sz="8" w:space="0" w:color="auto"/>
              <w:bottom w:val="single" w:sz="4" w:space="0" w:color="auto"/>
              <w:right w:val="single" w:sz="8" w:space="0" w:color="auto"/>
            </w:tcBorders>
            <w:shd w:val="clear" w:color="auto" w:fill="auto"/>
            <w:noWrap/>
            <w:vAlign w:val="center"/>
            <w:hideMark/>
          </w:tcPr>
          <w:p w14:paraId="605D4A99" w14:textId="77777777" w:rsidR="007F0BCF" w:rsidRPr="007F0BCF" w:rsidRDefault="007F0BCF" w:rsidP="00B57B3E">
            <w:pPr>
              <w:jc w:val="center"/>
              <w:rPr>
                <w:rFonts w:cs="Calibri"/>
                <w:color w:val="000000"/>
                <w:sz w:val="20"/>
                <w:szCs w:val="20"/>
              </w:rPr>
            </w:pPr>
            <w:r w:rsidRPr="007F0BCF">
              <w:rPr>
                <w:rFonts w:cs="Calibri"/>
                <w:color w:val="000000"/>
                <w:sz w:val="20"/>
                <w:szCs w:val="20"/>
              </w:rPr>
              <w:t>0-10cm</w:t>
            </w:r>
          </w:p>
        </w:tc>
        <w:tc>
          <w:tcPr>
            <w:tcW w:w="960" w:type="dxa"/>
            <w:tcBorders>
              <w:top w:val="nil"/>
              <w:left w:val="nil"/>
              <w:bottom w:val="single" w:sz="4" w:space="0" w:color="auto"/>
              <w:right w:val="single" w:sz="8" w:space="0" w:color="auto"/>
            </w:tcBorders>
            <w:shd w:val="clear" w:color="auto" w:fill="auto"/>
            <w:noWrap/>
            <w:vAlign w:val="center"/>
            <w:hideMark/>
          </w:tcPr>
          <w:p w14:paraId="4BFDD700"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25</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0EB5E791"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16</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72E4F76D" w14:textId="77777777" w:rsidR="007F0BCF" w:rsidRPr="007F0BCF" w:rsidRDefault="007F0BCF" w:rsidP="00B57B3E">
            <w:pPr>
              <w:jc w:val="center"/>
              <w:rPr>
                <w:rFonts w:cs="Calibri"/>
                <w:color w:val="000000"/>
                <w:sz w:val="20"/>
                <w:szCs w:val="20"/>
              </w:rPr>
            </w:pPr>
            <w:r w:rsidRPr="007F0BCF">
              <w:rPr>
                <w:rFonts w:cs="Calibri"/>
                <w:color w:val="000000"/>
                <w:sz w:val="20"/>
                <w:szCs w:val="20"/>
              </w:rPr>
              <w:t>23</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5AFB958C" w14:textId="77777777" w:rsidR="007F0BCF" w:rsidRPr="007F0BCF" w:rsidRDefault="007F0BCF" w:rsidP="00B57B3E">
            <w:pPr>
              <w:jc w:val="center"/>
              <w:rPr>
                <w:rFonts w:cs="Calibri"/>
                <w:color w:val="000000"/>
                <w:sz w:val="20"/>
                <w:szCs w:val="20"/>
              </w:rPr>
            </w:pPr>
            <w:r w:rsidRPr="007F0BCF">
              <w:rPr>
                <w:rFonts w:cs="Calibri"/>
                <w:color w:val="000000"/>
                <w:sz w:val="20"/>
                <w:szCs w:val="20"/>
              </w:rPr>
              <w:t>36</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6E55690C"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59</w:t>
            </w:r>
          </w:p>
        </w:tc>
        <w:tc>
          <w:tcPr>
            <w:tcW w:w="2020" w:type="dxa"/>
            <w:tcBorders>
              <w:top w:val="single" w:sz="8" w:space="0" w:color="auto"/>
              <w:left w:val="nil"/>
              <w:bottom w:val="single" w:sz="4" w:space="0" w:color="auto"/>
              <w:right w:val="single" w:sz="8" w:space="0" w:color="auto"/>
            </w:tcBorders>
            <w:shd w:val="clear" w:color="auto" w:fill="auto"/>
            <w:noWrap/>
            <w:vAlign w:val="center"/>
            <w:hideMark/>
          </w:tcPr>
          <w:p w14:paraId="4338A0CC" w14:textId="77777777" w:rsidR="007F0BCF" w:rsidRPr="007F0BCF" w:rsidRDefault="007F0BCF" w:rsidP="00B57B3E">
            <w:pPr>
              <w:jc w:val="center"/>
              <w:rPr>
                <w:rFonts w:cs="Calibri"/>
                <w:color w:val="000000"/>
                <w:sz w:val="20"/>
                <w:szCs w:val="20"/>
              </w:rPr>
            </w:pPr>
            <w:r w:rsidRPr="007F0BCF">
              <w:rPr>
                <w:rFonts w:cs="Calibri"/>
                <w:color w:val="000000"/>
                <w:sz w:val="20"/>
                <w:szCs w:val="20"/>
              </w:rPr>
              <w:t>Loam to Silty Loam</w:t>
            </w:r>
          </w:p>
        </w:tc>
        <w:tc>
          <w:tcPr>
            <w:tcW w:w="280" w:type="dxa"/>
            <w:tcBorders>
              <w:top w:val="nil"/>
              <w:left w:val="nil"/>
              <w:bottom w:val="nil"/>
              <w:right w:val="nil"/>
            </w:tcBorders>
            <w:shd w:val="clear" w:color="auto" w:fill="auto"/>
            <w:noWrap/>
            <w:vAlign w:val="bottom"/>
            <w:hideMark/>
          </w:tcPr>
          <w:p w14:paraId="3C0395D3" w14:textId="77777777" w:rsidR="007F0BCF" w:rsidRPr="007F0BCF" w:rsidRDefault="007F0BCF" w:rsidP="00B57B3E">
            <w:pPr>
              <w:jc w:val="center"/>
              <w:rPr>
                <w:rFonts w:cs="Calibri"/>
                <w:color w:val="000000"/>
                <w:sz w:val="20"/>
                <w:szCs w:val="20"/>
              </w:rPr>
            </w:pPr>
          </w:p>
        </w:tc>
        <w:tc>
          <w:tcPr>
            <w:tcW w:w="121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1C9D991" w14:textId="77777777" w:rsidR="007F0BCF" w:rsidRPr="007F0BCF" w:rsidRDefault="007F0BCF" w:rsidP="00B57B3E">
            <w:pPr>
              <w:jc w:val="center"/>
              <w:rPr>
                <w:rFonts w:cs="Calibri"/>
                <w:color w:val="000000"/>
                <w:sz w:val="20"/>
                <w:szCs w:val="20"/>
              </w:rPr>
            </w:pPr>
            <w:r w:rsidRPr="007F0BCF">
              <w:rPr>
                <w:rFonts w:cs="Calibri"/>
                <w:color w:val="000000"/>
                <w:sz w:val="20"/>
                <w:szCs w:val="20"/>
              </w:rPr>
              <w:t>42</w:t>
            </w:r>
          </w:p>
        </w:tc>
      </w:tr>
      <w:tr w:rsidR="007F0BCF" w:rsidRPr="007F0BCF" w14:paraId="50B87364" w14:textId="77777777" w:rsidTr="00B57B3E">
        <w:trPr>
          <w:trHeight w:val="300"/>
        </w:trPr>
        <w:tc>
          <w:tcPr>
            <w:tcW w:w="1460" w:type="dxa"/>
            <w:tcBorders>
              <w:top w:val="nil"/>
              <w:left w:val="single" w:sz="8" w:space="0" w:color="auto"/>
              <w:bottom w:val="single" w:sz="4" w:space="0" w:color="auto"/>
              <w:right w:val="single" w:sz="8" w:space="0" w:color="auto"/>
            </w:tcBorders>
            <w:shd w:val="clear" w:color="auto" w:fill="auto"/>
            <w:noWrap/>
            <w:vAlign w:val="center"/>
            <w:hideMark/>
          </w:tcPr>
          <w:p w14:paraId="6655998C" w14:textId="77777777" w:rsidR="007F0BCF" w:rsidRPr="007F0BCF" w:rsidRDefault="007F0BCF" w:rsidP="00B57B3E">
            <w:pPr>
              <w:jc w:val="center"/>
              <w:rPr>
                <w:rFonts w:cs="Calibri"/>
                <w:color w:val="000000"/>
                <w:sz w:val="20"/>
                <w:szCs w:val="20"/>
              </w:rPr>
            </w:pPr>
            <w:r w:rsidRPr="007F0BCF">
              <w:rPr>
                <w:rFonts w:cs="Calibri"/>
                <w:color w:val="000000"/>
                <w:sz w:val="20"/>
                <w:szCs w:val="20"/>
              </w:rPr>
              <w:t>50cm</w:t>
            </w:r>
          </w:p>
        </w:tc>
        <w:tc>
          <w:tcPr>
            <w:tcW w:w="960" w:type="dxa"/>
            <w:tcBorders>
              <w:top w:val="nil"/>
              <w:left w:val="nil"/>
              <w:bottom w:val="single" w:sz="4" w:space="0" w:color="auto"/>
              <w:right w:val="single" w:sz="8" w:space="0" w:color="auto"/>
            </w:tcBorders>
            <w:shd w:val="clear" w:color="auto" w:fill="auto"/>
            <w:noWrap/>
            <w:vAlign w:val="center"/>
            <w:hideMark/>
          </w:tcPr>
          <w:p w14:paraId="44C26413"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22</w:t>
            </w:r>
          </w:p>
        </w:tc>
        <w:tc>
          <w:tcPr>
            <w:tcW w:w="960" w:type="dxa"/>
            <w:tcBorders>
              <w:top w:val="nil"/>
              <w:left w:val="nil"/>
              <w:bottom w:val="single" w:sz="4" w:space="0" w:color="auto"/>
              <w:right w:val="single" w:sz="8" w:space="0" w:color="auto"/>
            </w:tcBorders>
            <w:shd w:val="clear" w:color="auto" w:fill="auto"/>
            <w:noWrap/>
            <w:vAlign w:val="center"/>
            <w:hideMark/>
          </w:tcPr>
          <w:p w14:paraId="5007C906"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20</w:t>
            </w:r>
          </w:p>
        </w:tc>
        <w:tc>
          <w:tcPr>
            <w:tcW w:w="960" w:type="dxa"/>
            <w:tcBorders>
              <w:top w:val="nil"/>
              <w:left w:val="nil"/>
              <w:bottom w:val="single" w:sz="4" w:space="0" w:color="auto"/>
              <w:right w:val="single" w:sz="8" w:space="0" w:color="auto"/>
            </w:tcBorders>
            <w:shd w:val="clear" w:color="auto" w:fill="auto"/>
            <w:noWrap/>
            <w:vAlign w:val="center"/>
            <w:hideMark/>
          </w:tcPr>
          <w:p w14:paraId="2C8B330C" w14:textId="77777777" w:rsidR="007F0BCF" w:rsidRPr="007F0BCF" w:rsidRDefault="007F0BCF" w:rsidP="00B57B3E">
            <w:pPr>
              <w:jc w:val="center"/>
              <w:rPr>
                <w:rFonts w:cs="Calibri"/>
                <w:color w:val="000000"/>
                <w:sz w:val="20"/>
                <w:szCs w:val="20"/>
              </w:rPr>
            </w:pPr>
            <w:r w:rsidRPr="007F0BCF">
              <w:rPr>
                <w:rFonts w:cs="Calibri"/>
                <w:color w:val="000000"/>
                <w:sz w:val="20"/>
                <w:szCs w:val="20"/>
              </w:rPr>
              <w:t>31</w:t>
            </w:r>
          </w:p>
        </w:tc>
        <w:tc>
          <w:tcPr>
            <w:tcW w:w="960" w:type="dxa"/>
            <w:tcBorders>
              <w:top w:val="nil"/>
              <w:left w:val="nil"/>
              <w:bottom w:val="single" w:sz="4" w:space="0" w:color="auto"/>
              <w:right w:val="single" w:sz="8" w:space="0" w:color="auto"/>
            </w:tcBorders>
            <w:shd w:val="clear" w:color="auto" w:fill="auto"/>
            <w:noWrap/>
            <w:vAlign w:val="center"/>
            <w:hideMark/>
          </w:tcPr>
          <w:p w14:paraId="4B34824B" w14:textId="77777777" w:rsidR="007F0BCF" w:rsidRPr="007F0BCF" w:rsidRDefault="007F0BCF" w:rsidP="00B57B3E">
            <w:pPr>
              <w:jc w:val="center"/>
              <w:rPr>
                <w:rFonts w:cs="Calibri"/>
                <w:color w:val="000000"/>
                <w:sz w:val="20"/>
                <w:szCs w:val="20"/>
              </w:rPr>
            </w:pPr>
            <w:r w:rsidRPr="007F0BCF">
              <w:rPr>
                <w:rFonts w:cs="Calibri"/>
                <w:color w:val="000000"/>
                <w:sz w:val="20"/>
                <w:szCs w:val="20"/>
              </w:rPr>
              <w:t>29</w:t>
            </w:r>
          </w:p>
        </w:tc>
        <w:tc>
          <w:tcPr>
            <w:tcW w:w="960" w:type="dxa"/>
            <w:tcBorders>
              <w:top w:val="nil"/>
              <w:left w:val="nil"/>
              <w:bottom w:val="single" w:sz="4" w:space="0" w:color="auto"/>
              <w:right w:val="single" w:sz="8" w:space="0" w:color="auto"/>
            </w:tcBorders>
            <w:shd w:val="clear" w:color="auto" w:fill="auto"/>
            <w:noWrap/>
            <w:vAlign w:val="center"/>
            <w:hideMark/>
          </w:tcPr>
          <w:p w14:paraId="174B1212"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60</w:t>
            </w:r>
          </w:p>
        </w:tc>
        <w:tc>
          <w:tcPr>
            <w:tcW w:w="2020" w:type="dxa"/>
            <w:tcBorders>
              <w:top w:val="nil"/>
              <w:left w:val="nil"/>
              <w:bottom w:val="single" w:sz="4" w:space="0" w:color="auto"/>
              <w:right w:val="single" w:sz="8" w:space="0" w:color="auto"/>
            </w:tcBorders>
            <w:shd w:val="clear" w:color="auto" w:fill="auto"/>
            <w:noWrap/>
            <w:vAlign w:val="center"/>
            <w:hideMark/>
          </w:tcPr>
          <w:p w14:paraId="14AADCE0" w14:textId="77777777" w:rsidR="007F0BCF" w:rsidRPr="007F0BCF" w:rsidRDefault="007F0BCF" w:rsidP="00B57B3E">
            <w:pPr>
              <w:jc w:val="center"/>
              <w:rPr>
                <w:rFonts w:cs="Calibri"/>
                <w:color w:val="000000"/>
                <w:sz w:val="20"/>
                <w:szCs w:val="20"/>
              </w:rPr>
            </w:pPr>
            <w:r w:rsidRPr="007F0BCF">
              <w:rPr>
                <w:rFonts w:cs="Calibri"/>
                <w:color w:val="000000"/>
                <w:sz w:val="20"/>
                <w:szCs w:val="20"/>
              </w:rPr>
              <w:t>Loam to Silty Loam</w:t>
            </w:r>
          </w:p>
        </w:tc>
        <w:tc>
          <w:tcPr>
            <w:tcW w:w="280" w:type="dxa"/>
            <w:tcBorders>
              <w:top w:val="nil"/>
              <w:left w:val="nil"/>
              <w:bottom w:val="nil"/>
              <w:right w:val="nil"/>
            </w:tcBorders>
            <w:shd w:val="clear" w:color="auto" w:fill="auto"/>
            <w:noWrap/>
            <w:vAlign w:val="bottom"/>
            <w:hideMark/>
          </w:tcPr>
          <w:p w14:paraId="3254BC2F" w14:textId="77777777" w:rsidR="007F0BCF" w:rsidRPr="007F0BCF" w:rsidRDefault="007F0BCF" w:rsidP="00B57B3E">
            <w:pPr>
              <w:jc w:val="center"/>
              <w:rPr>
                <w:rFonts w:cs="Calibri"/>
                <w:color w:val="000000"/>
                <w:sz w:val="20"/>
                <w:szCs w:val="20"/>
              </w:rPr>
            </w:pPr>
          </w:p>
        </w:tc>
        <w:tc>
          <w:tcPr>
            <w:tcW w:w="1211" w:type="dxa"/>
            <w:tcBorders>
              <w:top w:val="nil"/>
              <w:left w:val="single" w:sz="8" w:space="0" w:color="auto"/>
              <w:bottom w:val="single" w:sz="4" w:space="0" w:color="auto"/>
              <w:right w:val="single" w:sz="8" w:space="0" w:color="auto"/>
            </w:tcBorders>
            <w:shd w:val="clear" w:color="auto" w:fill="auto"/>
            <w:noWrap/>
            <w:vAlign w:val="center"/>
            <w:hideMark/>
          </w:tcPr>
          <w:p w14:paraId="245D991A" w14:textId="77777777" w:rsidR="007F0BCF" w:rsidRPr="007F0BCF" w:rsidRDefault="007F0BCF" w:rsidP="00B57B3E">
            <w:pPr>
              <w:jc w:val="center"/>
              <w:rPr>
                <w:rFonts w:cs="Calibri"/>
                <w:color w:val="000000"/>
                <w:sz w:val="20"/>
                <w:szCs w:val="20"/>
              </w:rPr>
            </w:pPr>
            <w:r w:rsidRPr="007F0BCF">
              <w:rPr>
                <w:rFonts w:cs="Calibri"/>
                <w:color w:val="000000"/>
                <w:sz w:val="20"/>
                <w:szCs w:val="20"/>
              </w:rPr>
              <w:t>41</w:t>
            </w:r>
          </w:p>
        </w:tc>
      </w:tr>
      <w:tr w:rsidR="007F0BCF" w:rsidRPr="007F0BCF" w14:paraId="0AE47699" w14:textId="77777777" w:rsidTr="00B57B3E">
        <w:trPr>
          <w:trHeight w:val="300"/>
        </w:trPr>
        <w:tc>
          <w:tcPr>
            <w:tcW w:w="1460" w:type="dxa"/>
            <w:tcBorders>
              <w:top w:val="nil"/>
              <w:left w:val="single" w:sz="8" w:space="0" w:color="auto"/>
              <w:bottom w:val="single" w:sz="4" w:space="0" w:color="auto"/>
              <w:right w:val="single" w:sz="8" w:space="0" w:color="auto"/>
            </w:tcBorders>
            <w:shd w:val="clear" w:color="auto" w:fill="auto"/>
            <w:noWrap/>
            <w:vAlign w:val="center"/>
            <w:hideMark/>
          </w:tcPr>
          <w:p w14:paraId="0801C622" w14:textId="77777777" w:rsidR="007F0BCF" w:rsidRPr="007F0BCF" w:rsidRDefault="007F0BCF" w:rsidP="00B57B3E">
            <w:pPr>
              <w:jc w:val="center"/>
              <w:rPr>
                <w:rFonts w:cs="Calibri"/>
                <w:color w:val="000000"/>
                <w:sz w:val="20"/>
                <w:szCs w:val="20"/>
              </w:rPr>
            </w:pPr>
            <w:r w:rsidRPr="007F0BCF">
              <w:rPr>
                <w:rFonts w:cs="Calibri"/>
                <w:color w:val="000000"/>
                <w:sz w:val="20"/>
                <w:szCs w:val="20"/>
              </w:rPr>
              <w:t>100cm</w:t>
            </w:r>
          </w:p>
        </w:tc>
        <w:tc>
          <w:tcPr>
            <w:tcW w:w="960" w:type="dxa"/>
            <w:tcBorders>
              <w:top w:val="nil"/>
              <w:left w:val="nil"/>
              <w:bottom w:val="single" w:sz="4" w:space="0" w:color="auto"/>
              <w:right w:val="single" w:sz="8" w:space="0" w:color="auto"/>
            </w:tcBorders>
            <w:shd w:val="clear" w:color="auto" w:fill="auto"/>
            <w:noWrap/>
            <w:vAlign w:val="center"/>
            <w:hideMark/>
          </w:tcPr>
          <w:p w14:paraId="526D80A2"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18</w:t>
            </w:r>
          </w:p>
        </w:tc>
        <w:tc>
          <w:tcPr>
            <w:tcW w:w="960" w:type="dxa"/>
            <w:tcBorders>
              <w:top w:val="nil"/>
              <w:left w:val="nil"/>
              <w:bottom w:val="single" w:sz="4" w:space="0" w:color="auto"/>
              <w:right w:val="single" w:sz="8" w:space="0" w:color="auto"/>
            </w:tcBorders>
            <w:shd w:val="clear" w:color="auto" w:fill="auto"/>
            <w:noWrap/>
            <w:vAlign w:val="center"/>
            <w:hideMark/>
          </w:tcPr>
          <w:p w14:paraId="61A51A77"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39</w:t>
            </w:r>
          </w:p>
        </w:tc>
        <w:tc>
          <w:tcPr>
            <w:tcW w:w="960" w:type="dxa"/>
            <w:tcBorders>
              <w:top w:val="nil"/>
              <w:left w:val="nil"/>
              <w:bottom w:val="single" w:sz="4" w:space="0" w:color="auto"/>
              <w:right w:val="single" w:sz="8" w:space="0" w:color="auto"/>
            </w:tcBorders>
            <w:shd w:val="clear" w:color="auto" w:fill="auto"/>
            <w:noWrap/>
            <w:vAlign w:val="center"/>
            <w:hideMark/>
          </w:tcPr>
          <w:p w14:paraId="2847A633" w14:textId="77777777" w:rsidR="007F0BCF" w:rsidRPr="007F0BCF" w:rsidRDefault="007F0BCF" w:rsidP="00B57B3E">
            <w:pPr>
              <w:jc w:val="center"/>
              <w:rPr>
                <w:rFonts w:cs="Calibri"/>
                <w:color w:val="000000"/>
                <w:sz w:val="20"/>
                <w:szCs w:val="20"/>
              </w:rPr>
            </w:pPr>
            <w:r w:rsidRPr="007F0BCF">
              <w:rPr>
                <w:rFonts w:cs="Calibri"/>
                <w:color w:val="000000"/>
                <w:sz w:val="20"/>
                <w:szCs w:val="20"/>
              </w:rPr>
              <w:t>19</w:t>
            </w:r>
          </w:p>
        </w:tc>
        <w:tc>
          <w:tcPr>
            <w:tcW w:w="960" w:type="dxa"/>
            <w:tcBorders>
              <w:top w:val="nil"/>
              <w:left w:val="nil"/>
              <w:bottom w:val="single" w:sz="4" w:space="0" w:color="auto"/>
              <w:right w:val="single" w:sz="8" w:space="0" w:color="auto"/>
            </w:tcBorders>
            <w:shd w:val="clear" w:color="auto" w:fill="auto"/>
            <w:noWrap/>
            <w:vAlign w:val="center"/>
            <w:hideMark/>
          </w:tcPr>
          <w:p w14:paraId="1D8EB8EE" w14:textId="77777777" w:rsidR="007F0BCF" w:rsidRPr="007F0BCF" w:rsidRDefault="007F0BCF" w:rsidP="00B57B3E">
            <w:pPr>
              <w:jc w:val="center"/>
              <w:rPr>
                <w:rFonts w:cs="Calibri"/>
                <w:color w:val="000000"/>
                <w:sz w:val="20"/>
                <w:szCs w:val="20"/>
              </w:rPr>
            </w:pPr>
            <w:r w:rsidRPr="007F0BCF">
              <w:rPr>
                <w:rFonts w:cs="Calibri"/>
                <w:color w:val="000000"/>
                <w:sz w:val="20"/>
                <w:szCs w:val="20"/>
              </w:rPr>
              <w:t>24</w:t>
            </w:r>
          </w:p>
        </w:tc>
        <w:tc>
          <w:tcPr>
            <w:tcW w:w="960" w:type="dxa"/>
            <w:tcBorders>
              <w:top w:val="nil"/>
              <w:left w:val="nil"/>
              <w:bottom w:val="single" w:sz="4" w:space="0" w:color="auto"/>
              <w:right w:val="single" w:sz="8" w:space="0" w:color="auto"/>
            </w:tcBorders>
            <w:shd w:val="clear" w:color="auto" w:fill="auto"/>
            <w:noWrap/>
            <w:vAlign w:val="center"/>
            <w:hideMark/>
          </w:tcPr>
          <w:p w14:paraId="55739EF0"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43</w:t>
            </w:r>
          </w:p>
        </w:tc>
        <w:tc>
          <w:tcPr>
            <w:tcW w:w="2020" w:type="dxa"/>
            <w:tcBorders>
              <w:top w:val="nil"/>
              <w:left w:val="nil"/>
              <w:bottom w:val="single" w:sz="4" w:space="0" w:color="auto"/>
              <w:right w:val="single" w:sz="8" w:space="0" w:color="auto"/>
            </w:tcBorders>
            <w:shd w:val="clear" w:color="auto" w:fill="auto"/>
            <w:noWrap/>
            <w:vAlign w:val="center"/>
            <w:hideMark/>
          </w:tcPr>
          <w:p w14:paraId="29DDCE55" w14:textId="77777777" w:rsidR="007F0BCF" w:rsidRPr="007F0BCF" w:rsidRDefault="007F0BCF" w:rsidP="00B57B3E">
            <w:pPr>
              <w:jc w:val="center"/>
              <w:rPr>
                <w:rFonts w:cs="Calibri"/>
                <w:color w:val="000000"/>
                <w:sz w:val="20"/>
                <w:szCs w:val="20"/>
              </w:rPr>
            </w:pPr>
            <w:r w:rsidRPr="007F0BCF">
              <w:rPr>
                <w:rFonts w:cs="Calibri"/>
                <w:color w:val="000000"/>
                <w:sz w:val="20"/>
                <w:szCs w:val="20"/>
              </w:rPr>
              <w:t>Clay-Loam to Clay</w:t>
            </w:r>
          </w:p>
        </w:tc>
        <w:tc>
          <w:tcPr>
            <w:tcW w:w="280" w:type="dxa"/>
            <w:tcBorders>
              <w:top w:val="nil"/>
              <w:left w:val="nil"/>
              <w:bottom w:val="nil"/>
              <w:right w:val="nil"/>
            </w:tcBorders>
            <w:shd w:val="clear" w:color="auto" w:fill="auto"/>
            <w:noWrap/>
            <w:vAlign w:val="bottom"/>
            <w:hideMark/>
          </w:tcPr>
          <w:p w14:paraId="651E9592" w14:textId="77777777" w:rsidR="007F0BCF" w:rsidRPr="007F0BCF" w:rsidRDefault="007F0BCF" w:rsidP="00B57B3E">
            <w:pPr>
              <w:jc w:val="center"/>
              <w:rPr>
                <w:rFonts w:cs="Calibri"/>
                <w:color w:val="000000"/>
                <w:sz w:val="20"/>
                <w:szCs w:val="20"/>
              </w:rPr>
            </w:pPr>
          </w:p>
        </w:tc>
        <w:tc>
          <w:tcPr>
            <w:tcW w:w="1211" w:type="dxa"/>
            <w:tcBorders>
              <w:top w:val="nil"/>
              <w:left w:val="single" w:sz="8" w:space="0" w:color="auto"/>
              <w:bottom w:val="single" w:sz="4" w:space="0" w:color="auto"/>
              <w:right w:val="single" w:sz="8" w:space="0" w:color="auto"/>
            </w:tcBorders>
            <w:shd w:val="clear" w:color="auto" w:fill="auto"/>
            <w:noWrap/>
            <w:vAlign w:val="center"/>
            <w:hideMark/>
          </w:tcPr>
          <w:p w14:paraId="4D2760AF" w14:textId="77777777" w:rsidR="007F0BCF" w:rsidRPr="007F0BCF" w:rsidRDefault="007F0BCF" w:rsidP="00B57B3E">
            <w:pPr>
              <w:jc w:val="center"/>
              <w:rPr>
                <w:rFonts w:cs="Calibri"/>
                <w:color w:val="000000"/>
                <w:sz w:val="20"/>
                <w:szCs w:val="20"/>
              </w:rPr>
            </w:pPr>
            <w:r w:rsidRPr="007F0BCF">
              <w:rPr>
                <w:rFonts w:cs="Calibri"/>
                <w:color w:val="000000"/>
                <w:sz w:val="20"/>
                <w:szCs w:val="20"/>
              </w:rPr>
              <w:t>57</w:t>
            </w:r>
          </w:p>
        </w:tc>
      </w:tr>
      <w:tr w:rsidR="007F0BCF" w:rsidRPr="007F0BCF" w14:paraId="66C246DD" w14:textId="77777777" w:rsidTr="00B57B3E">
        <w:trPr>
          <w:trHeight w:val="300"/>
        </w:trPr>
        <w:tc>
          <w:tcPr>
            <w:tcW w:w="1460" w:type="dxa"/>
            <w:tcBorders>
              <w:top w:val="nil"/>
              <w:left w:val="single" w:sz="8" w:space="0" w:color="auto"/>
              <w:bottom w:val="single" w:sz="4" w:space="0" w:color="auto"/>
              <w:right w:val="single" w:sz="8" w:space="0" w:color="auto"/>
            </w:tcBorders>
            <w:shd w:val="clear" w:color="auto" w:fill="auto"/>
            <w:noWrap/>
            <w:vAlign w:val="center"/>
            <w:hideMark/>
          </w:tcPr>
          <w:p w14:paraId="1C19A426" w14:textId="77777777" w:rsidR="007F0BCF" w:rsidRPr="007F0BCF" w:rsidRDefault="007F0BCF" w:rsidP="00B57B3E">
            <w:pPr>
              <w:jc w:val="center"/>
              <w:rPr>
                <w:rFonts w:cs="Calibri"/>
                <w:color w:val="000000"/>
                <w:sz w:val="20"/>
                <w:szCs w:val="20"/>
              </w:rPr>
            </w:pPr>
            <w:r w:rsidRPr="007F0BCF">
              <w:rPr>
                <w:rFonts w:cs="Calibri"/>
                <w:color w:val="000000"/>
                <w:sz w:val="20"/>
                <w:szCs w:val="20"/>
              </w:rPr>
              <w:t>200cm</w:t>
            </w:r>
          </w:p>
        </w:tc>
        <w:tc>
          <w:tcPr>
            <w:tcW w:w="960" w:type="dxa"/>
            <w:tcBorders>
              <w:top w:val="nil"/>
              <w:left w:val="nil"/>
              <w:bottom w:val="single" w:sz="4" w:space="0" w:color="auto"/>
              <w:right w:val="single" w:sz="8" w:space="0" w:color="auto"/>
            </w:tcBorders>
            <w:shd w:val="clear" w:color="auto" w:fill="auto"/>
            <w:noWrap/>
            <w:vAlign w:val="center"/>
            <w:hideMark/>
          </w:tcPr>
          <w:p w14:paraId="111B77A1"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17</w:t>
            </w:r>
          </w:p>
        </w:tc>
        <w:tc>
          <w:tcPr>
            <w:tcW w:w="960" w:type="dxa"/>
            <w:tcBorders>
              <w:top w:val="nil"/>
              <w:left w:val="nil"/>
              <w:bottom w:val="single" w:sz="4" w:space="0" w:color="auto"/>
              <w:right w:val="single" w:sz="8" w:space="0" w:color="auto"/>
            </w:tcBorders>
            <w:shd w:val="clear" w:color="auto" w:fill="auto"/>
            <w:noWrap/>
            <w:vAlign w:val="center"/>
            <w:hideMark/>
          </w:tcPr>
          <w:p w14:paraId="434292C4"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32</w:t>
            </w:r>
          </w:p>
        </w:tc>
        <w:tc>
          <w:tcPr>
            <w:tcW w:w="960" w:type="dxa"/>
            <w:tcBorders>
              <w:top w:val="nil"/>
              <w:left w:val="nil"/>
              <w:bottom w:val="single" w:sz="4" w:space="0" w:color="auto"/>
              <w:right w:val="single" w:sz="8" w:space="0" w:color="auto"/>
            </w:tcBorders>
            <w:shd w:val="clear" w:color="auto" w:fill="auto"/>
            <w:noWrap/>
            <w:vAlign w:val="center"/>
            <w:hideMark/>
          </w:tcPr>
          <w:p w14:paraId="57D182F7" w14:textId="77777777" w:rsidR="007F0BCF" w:rsidRPr="007F0BCF" w:rsidRDefault="007F0BCF" w:rsidP="00B57B3E">
            <w:pPr>
              <w:jc w:val="center"/>
              <w:rPr>
                <w:rFonts w:cs="Calibri"/>
                <w:color w:val="000000"/>
                <w:sz w:val="20"/>
                <w:szCs w:val="20"/>
              </w:rPr>
            </w:pPr>
            <w:r w:rsidRPr="007F0BCF">
              <w:rPr>
                <w:rFonts w:cs="Calibri"/>
                <w:color w:val="000000"/>
                <w:sz w:val="20"/>
                <w:szCs w:val="20"/>
              </w:rPr>
              <w:t>31</w:t>
            </w:r>
          </w:p>
        </w:tc>
        <w:tc>
          <w:tcPr>
            <w:tcW w:w="960" w:type="dxa"/>
            <w:tcBorders>
              <w:top w:val="nil"/>
              <w:left w:val="nil"/>
              <w:bottom w:val="single" w:sz="4" w:space="0" w:color="auto"/>
              <w:right w:val="single" w:sz="8" w:space="0" w:color="auto"/>
            </w:tcBorders>
            <w:shd w:val="clear" w:color="auto" w:fill="auto"/>
            <w:noWrap/>
            <w:vAlign w:val="center"/>
            <w:hideMark/>
          </w:tcPr>
          <w:p w14:paraId="7B568215" w14:textId="77777777" w:rsidR="007F0BCF" w:rsidRPr="007F0BCF" w:rsidRDefault="007F0BCF" w:rsidP="00B57B3E">
            <w:pPr>
              <w:jc w:val="center"/>
              <w:rPr>
                <w:rFonts w:cs="Calibri"/>
                <w:color w:val="000000"/>
                <w:sz w:val="20"/>
                <w:szCs w:val="20"/>
              </w:rPr>
            </w:pPr>
            <w:r w:rsidRPr="007F0BCF">
              <w:rPr>
                <w:rFonts w:cs="Calibri"/>
                <w:color w:val="000000"/>
                <w:sz w:val="20"/>
                <w:szCs w:val="20"/>
              </w:rPr>
              <w:t>21</w:t>
            </w:r>
          </w:p>
        </w:tc>
        <w:tc>
          <w:tcPr>
            <w:tcW w:w="960" w:type="dxa"/>
            <w:tcBorders>
              <w:top w:val="nil"/>
              <w:left w:val="nil"/>
              <w:bottom w:val="single" w:sz="4" w:space="0" w:color="auto"/>
              <w:right w:val="single" w:sz="8" w:space="0" w:color="auto"/>
            </w:tcBorders>
            <w:shd w:val="clear" w:color="auto" w:fill="auto"/>
            <w:noWrap/>
            <w:vAlign w:val="center"/>
            <w:hideMark/>
          </w:tcPr>
          <w:p w14:paraId="00B008B9"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52</w:t>
            </w:r>
          </w:p>
        </w:tc>
        <w:tc>
          <w:tcPr>
            <w:tcW w:w="2020" w:type="dxa"/>
            <w:tcBorders>
              <w:top w:val="nil"/>
              <w:left w:val="nil"/>
              <w:bottom w:val="single" w:sz="4" w:space="0" w:color="auto"/>
              <w:right w:val="single" w:sz="8" w:space="0" w:color="auto"/>
            </w:tcBorders>
            <w:shd w:val="clear" w:color="auto" w:fill="auto"/>
            <w:noWrap/>
            <w:vAlign w:val="center"/>
            <w:hideMark/>
          </w:tcPr>
          <w:p w14:paraId="107433BD" w14:textId="77777777" w:rsidR="007F0BCF" w:rsidRPr="007F0BCF" w:rsidRDefault="007F0BCF" w:rsidP="00B57B3E">
            <w:pPr>
              <w:jc w:val="center"/>
              <w:rPr>
                <w:rFonts w:cs="Calibri"/>
                <w:color w:val="000000"/>
                <w:sz w:val="20"/>
                <w:szCs w:val="20"/>
              </w:rPr>
            </w:pPr>
            <w:r w:rsidRPr="007F0BCF">
              <w:rPr>
                <w:rFonts w:cs="Calibri"/>
                <w:color w:val="000000"/>
                <w:sz w:val="20"/>
                <w:szCs w:val="20"/>
              </w:rPr>
              <w:t>Clay-Loam to Clay</w:t>
            </w:r>
          </w:p>
        </w:tc>
        <w:tc>
          <w:tcPr>
            <w:tcW w:w="280" w:type="dxa"/>
            <w:tcBorders>
              <w:top w:val="nil"/>
              <w:left w:val="nil"/>
              <w:bottom w:val="nil"/>
              <w:right w:val="nil"/>
            </w:tcBorders>
            <w:shd w:val="clear" w:color="auto" w:fill="auto"/>
            <w:noWrap/>
            <w:vAlign w:val="bottom"/>
            <w:hideMark/>
          </w:tcPr>
          <w:p w14:paraId="269E314A" w14:textId="77777777" w:rsidR="007F0BCF" w:rsidRPr="007F0BCF" w:rsidRDefault="007F0BCF" w:rsidP="00B57B3E">
            <w:pPr>
              <w:jc w:val="center"/>
              <w:rPr>
                <w:rFonts w:cs="Calibri"/>
                <w:color w:val="000000"/>
                <w:sz w:val="20"/>
                <w:szCs w:val="20"/>
              </w:rPr>
            </w:pPr>
          </w:p>
        </w:tc>
        <w:tc>
          <w:tcPr>
            <w:tcW w:w="1211" w:type="dxa"/>
            <w:tcBorders>
              <w:top w:val="nil"/>
              <w:left w:val="single" w:sz="8" w:space="0" w:color="auto"/>
              <w:bottom w:val="single" w:sz="4" w:space="0" w:color="auto"/>
              <w:right w:val="single" w:sz="8" w:space="0" w:color="auto"/>
            </w:tcBorders>
            <w:shd w:val="clear" w:color="auto" w:fill="auto"/>
            <w:noWrap/>
            <w:vAlign w:val="center"/>
            <w:hideMark/>
          </w:tcPr>
          <w:p w14:paraId="54368C02" w14:textId="77777777" w:rsidR="007F0BCF" w:rsidRPr="007F0BCF" w:rsidRDefault="007F0BCF" w:rsidP="00B57B3E">
            <w:pPr>
              <w:jc w:val="center"/>
              <w:rPr>
                <w:rFonts w:cs="Calibri"/>
                <w:color w:val="000000"/>
                <w:sz w:val="20"/>
                <w:szCs w:val="20"/>
              </w:rPr>
            </w:pPr>
            <w:r w:rsidRPr="007F0BCF">
              <w:rPr>
                <w:rFonts w:cs="Calibri"/>
                <w:color w:val="000000"/>
                <w:sz w:val="20"/>
                <w:szCs w:val="20"/>
              </w:rPr>
              <w:t>49</w:t>
            </w:r>
          </w:p>
        </w:tc>
      </w:tr>
      <w:tr w:rsidR="007F0BCF" w:rsidRPr="007F0BCF" w14:paraId="22E070E3" w14:textId="77777777" w:rsidTr="00B57B3E">
        <w:trPr>
          <w:trHeight w:val="315"/>
        </w:trPr>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58E0F3B6" w14:textId="77777777" w:rsidR="007F0BCF" w:rsidRPr="007F0BCF" w:rsidRDefault="007F0BCF" w:rsidP="00B57B3E">
            <w:pPr>
              <w:jc w:val="center"/>
              <w:rPr>
                <w:rFonts w:cs="Calibri"/>
                <w:color w:val="000000"/>
                <w:sz w:val="20"/>
                <w:szCs w:val="20"/>
              </w:rPr>
            </w:pPr>
            <w:r w:rsidRPr="007F0BCF">
              <w:rPr>
                <w:rFonts w:cs="Calibri"/>
                <w:color w:val="000000"/>
                <w:sz w:val="20"/>
                <w:szCs w:val="20"/>
              </w:rPr>
              <w:t>300cm</w:t>
            </w:r>
          </w:p>
        </w:tc>
        <w:tc>
          <w:tcPr>
            <w:tcW w:w="960" w:type="dxa"/>
            <w:tcBorders>
              <w:top w:val="nil"/>
              <w:left w:val="nil"/>
              <w:bottom w:val="single" w:sz="8" w:space="0" w:color="auto"/>
              <w:right w:val="single" w:sz="8" w:space="0" w:color="auto"/>
            </w:tcBorders>
            <w:shd w:val="clear" w:color="auto" w:fill="auto"/>
            <w:noWrap/>
            <w:vAlign w:val="center"/>
            <w:hideMark/>
          </w:tcPr>
          <w:p w14:paraId="33CFEC6B"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15</w:t>
            </w:r>
          </w:p>
        </w:tc>
        <w:tc>
          <w:tcPr>
            <w:tcW w:w="960" w:type="dxa"/>
            <w:tcBorders>
              <w:top w:val="nil"/>
              <w:left w:val="nil"/>
              <w:bottom w:val="single" w:sz="8" w:space="0" w:color="auto"/>
              <w:right w:val="single" w:sz="8" w:space="0" w:color="auto"/>
            </w:tcBorders>
            <w:shd w:val="clear" w:color="auto" w:fill="auto"/>
            <w:noWrap/>
            <w:vAlign w:val="center"/>
            <w:hideMark/>
          </w:tcPr>
          <w:p w14:paraId="347BE502"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39</w:t>
            </w:r>
          </w:p>
        </w:tc>
        <w:tc>
          <w:tcPr>
            <w:tcW w:w="960" w:type="dxa"/>
            <w:tcBorders>
              <w:top w:val="nil"/>
              <w:left w:val="nil"/>
              <w:bottom w:val="single" w:sz="8" w:space="0" w:color="auto"/>
              <w:right w:val="single" w:sz="8" w:space="0" w:color="auto"/>
            </w:tcBorders>
            <w:shd w:val="clear" w:color="auto" w:fill="auto"/>
            <w:noWrap/>
            <w:vAlign w:val="center"/>
            <w:hideMark/>
          </w:tcPr>
          <w:p w14:paraId="346E8674" w14:textId="77777777" w:rsidR="007F0BCF" w:rsidRPr="007F0BCF" w:rsidRDefault="007F0BCF" w:rsidP="00B57B3E">
            <w:pPr>
              <w:jc w:val="center"/>
              <w:rPr>
                <w:rFonts w:cs="Calibri"/>
                <w:color w:val="000000"/>
                <w:sz w:val="20"/>
                <w:szCs w:val="20"/>
              </w:rPr>
            </w:pPr>
            <w:r w:rsidRPr="007F0BCF">
              <w:rPr>
                <w:rFonts w:cs="Calibri"/>
                <w:color w:val="000000"/>
                <w:sz w:val="20"/>
                <w:szCs w:val="20"/>
              </w:rPr>
              <w:t>23</w:t>
            </w:r>
          </w:p>
        </w:tc>
        <w:tc>
          <w:tcPr>
            <w:tcW w:w="960" w:type="dxa"/>
            <w:tcBorders>
              <w:top w:val="nil"/>
              <w:left w:val="nil"/>
              <w:bottom w:val="single" w:sz="8" w:space="0" w:color="auto"/>
              <w:right w:val="single" w:sz="8" w:space="0" w:color="auto"/>
            </w:tcBorders>
            <w:shd w:val="clear" w:color="auto" w:fill="auto"/>
            <w:noWrap/>
            <w:vAlign w:val="center"/>
            <w:hideMark/>
          </w:tcPr>
          <w:p w14:paraId="7A79C848" w14:textId="77777777" w:rsidR="007F0BCF" w:rsidRPr="007F0BCF" w:rsidRDefault="007F0BCF" w:rsidP="00B57B3E">
            <w:pPr>
              <w:jc w:val="center"/>
              <w:rPr>
                <w:rFonts w:cs="Calibri"/>
                <w:color w:val="000000"/>
                <w:sz w:val="20"/>
                <w:szCs w:val="20"/>
              </w:rPr>
            </w:pPr>
            <w:r w:rsidRPr="007F0BCF">
              <w:rPr>
                <w:rFonts w:cs="Calibri"/>
                <w:color w:val="000000"/>
                <w:sz w:val="20"/>
                <w:szCs w:val="20"/>
              </w:rPr>
              <w:t>23</w:t>
            </w:r>
          </w:p>
        </w:tc>
        <w:tc>
          <w:tcPr>
            <w:tcW w:w="960" w:type="dxa"/>
            <w:tcBorders>
              <w:top w:val="nil"/>
              <w:left w:val="nil"/>
              <w:bottom w:val="single" w:sz="8" w:space="0" w:color="auto"/>
              <w:right w:val="single" w:sz="8" w:space="0" w:color="auto"/>
            </w:tcBorders>
            <w:shd w:val="clear" w:color="auto" w:fill="auto"/>
            <w:noWrap/>
            <w:vAlign w:val="center"/>
            <w:hideMark/>
          </w:tcPr>
          <w:p w14:paraId="00CA47E3" w14:textId="77777777" w:rsidR="007F0BCF" w:rsidRPr="007F0BCF" w:rsidRDefault="007F0BCF" w:rsidP="00B57B3E">
            <w:pPr>
              <w:jc w:val="center"/>
              <w:rPr>
                <w:rFonts w:cs="Calibri"/>
                <w:b/>
                <w:bCs/>
                <w:color w:val="000000"/>
                <w:sz w:val="20"/>
                <w:szCs w:val="20"/>
              </w:rPr>
            </w:pPr>
            <w:r w:rsidRPr="007F0BCF">
              <w:rPr>
                <w:rFonts w:cs="Calibri"/>
                <w:b/>
                <w:bCs/>
                <w:color w:val="000000"/>
                <w:sz w:val="20"/>
                <w:szCs w:val="20"/>
              </w:rPr>
              <w:t>46</w:t>
            </w:r>
          </w:p>
        </w:tc>
        <w:tc>
          <w:tcPr>
            <w:tcW w:w="2020" w:type="dxa"/>
            <w:tcBorders>
              <w:top w:val="nil"/>
              <w:left w:val="nil"/>
              <w:bottom w:val="single" w:sz="8" w:space="0" w:color="auto"/>
              <w:right w:val="single" w:sz="8" w:space="0" w:color="auto"/>
            </w:tcBorders>
            <w:shd w:val="clear" w:color="auto" w:fill="auto"/>
            <w:noWrap/>
            <w:vAlign w:val="center"/>
            <w:hideMark/>
          </w:tcPr>
          <w:p w14:paraId="3C0FCB18" w14:textId="77777777" w:rsidR="007F0BCF" w:rsidRPr="007F0BCF" w:rsidRDefault="007F0BCF" w:rsidP="00B57B3E">
            <w:pPr>
              <w:jc w:val="center"/>
              <w:rPr>
                <w:rFonts w:cs="Calibri"/>
                <w:color w:val="000000"/>
                <w:sz w:val="20"/>
                <w:szCs w:val="20"/>
              </w:rPr>
            </w:pPr>
            <w:r w:rsidRPr="007F0BCF">
              <w:rPr>
                <w:rFonts w:cs="Calibri"/>
                <w:color w:val="000000"/>
                <w:sz w:val="20"/>
                <w:szCs w:val="20"/>
              </w:rPr>
              <w:t>Clay</w:t>
            </w:r>
          </w:p>
        </w:tc>
        <w:tc>
          <w:tcPr>
            <w:tcW w:w="280" w:type="dxa"/>
            <w:tcBorders>
              <w:top w:val="nil"/>
              <w:left w:val="nil"/>
              <w:bottom w:val="nil"/>
              <w:right w:val="nil"/>
            </w:tcBorders>
            <w:shd w:val="clear" w:color="auto" w:fill="auto"/>
            <w:noWrap/>
            <w:vAlign w:val="bottom"/>
            <w:hideMark/>
          </w:tcPr>
          <w:p w14:paraId="47341341" w14:textId="77777777" w:rsidR="007F0BCF" w:rsidRPr="007F0BCF" w:rsidRDefault="007F0BCF" w:rsidP="00B57B3E">
            <w:pPr>
              <w:jc w:val="center"/>
              <w:rPr>
                <w:rFonts w:cs="Calibri"/>
                <w:color w:val="000000"/>
                <w:sz w:val="20"/>
                <w:szCs w:val="20"/>
              </w:rPr>
            </w:pPr>
          </w:p>
        </w:tc>
        <w:tc>
          <w:tcPr>
            <w:tcW w:w="1211" w:type="dxa"/>
            <w:tcBorders>
              <w:top w:val="nil"/>
              <w:left w:val="single" w:sz="8" w:space="0" w:color="auto"/>
              <w:bottom w:val="single" w:sz="8" w:space="0" w:color="auto"/>
              <w:right w:val="single" w:sz="8" w:space="0" w:color="auto"/>
            </w:tcBorders>
            <w:shd w:val="clear" w:color="auto" w:fill="auto"/>
            <w:noWrap/>
            <w:vAlign w:val="center"/>
            <w:hideMark/>
          </w:tcPr>
          <w:p w14:paraId="0868EBB2" w14:textId="77777777" w:rsidR="007F0BCF" w:rsidRPr="007F0BCF" w:rsidRDefault="007F0BCF" w:rsidP="00B57B3E">
            <w:pPr>
              <w:jc w:val="center"/>
              <w:rPr>
                <w:rFonts w:cs="Calibri"/>
                <w:color w:val="000000"/>
                <w:sz w:val="20"/>
                <w:szCs w:val="20"/>
              </w:rPr>
            </w:pPr>
            <w:r w:rsidRPr="007F0BCF">
              <w:rPr>
                <w:rFonts w:cs="Calibri"/>
                <w:color w:val="000000"/>
                <w:sz w:val="20"/>
                <w:szCs w:val="20"/>
              </w:rPr>
              <w:t>54</w:t>
            </w:r>
          </w:p>
        </w:tc>
      </w:tr>
    </w:tbl>
    <w:p w14:paraId="42EF2083" w14:textId="77777777" w:rsidR="007F0BCF" w:rsidRDefault="007F0BCF" w:rsidP="00892030">
      <w:pPr>
        <w:rPr>
          <w:noProof/>
        </w:rPr>
      </w:pPr>
    </w:p>
    <w:p w14:paraId="5F7EC219" w14:textId="77777777" w:rsidR="000856A9" w:rsidRDefault="00595754" w:rsidP="00892030">
      <w:pPr>
        <w:rPr>
          <w:noProof/>
        </w:rPr>
      </w:pPr>
      <w:r w:rsidRPr="00595754">
        <w:rPr>
          <w:noProof/>
        </w:rPr>
        <w:t xml:space="preserve">A </w:t>
      </w:r>
      <w:r w:rsidR="00C92F7C" w:rsidRPr="00595754">
        <w:rPr>
          <w:noProof/>
        </w:rPr>
        <w:t xml:space="preserve">high degree of uniforimty </w:t>
      </w:r>
      <w:r w:rsidRPr="00595754">
        <w:rPr>
          <w:noProof/>
        </w:rPr>
        <w:t xml:space="preserve">in soil physical condition </w:t>
      </w:r>
      <w:r w:rsidR="007F0BCF">
        <w:rPr>
          <w:noProof/>
        </w:rPr>
        <w:t xml:space="preserve">has been observed across the 8 retarding basin sites sampled.  </w:t>
      </w:r>
      <w:r w:rsidRPr="00595754">
        <w:rPr>
          <w:noProof/>
        </w:rPr>
        <w:t>These condition</w:t>
      </w:r>
      <w:r>
        <w:rPr>
          <w:noProof/>
        </w:rPr>
        <w:t>s</w:t>
      </w:r>
      <w:r w:rsidRPr="00595754">
        <w:rPr>
          <w:noProof/>
        </w:rPr>
        <w:t xml:space="preserve"> are </w:t>
      </w:r>
      <w:r w:rsidR="00C92F7C" w:rsidRPr="00595754">
        <w:rPr>
          <w:noProof/>
        </w:rPr>
        <w:t xml:space="preserve">reflective of one surface geological unit, alluvial deposits.  Alluvial deposits of this region include </w:t>
      </w:r>
      <w:r w:rsidRPr="00595754">
        <w:rPr>
          <w:noProof/>
        </w:rPr>
        <w:t xml:space="preserve">duplex </w:t>
      </w:r>
      <w:r w:rsidR="00C92F7C" w:rsidRPr="00595754">
        <w:rPr>
          <w:noProof/>
        </w:rPr>
        <w:t>soil profiles,</w:t>
      </w:r>
      <w:r w:rsidRPr="00595754">
        <w:rPr>
          <w:noProof/>
        </w:rPr>
        <w:t xml:space="preserve"> with loams overlying clay subsoils.  The most </w:t>
      </w:r>
      <w:r w:rsidR="00C92F7C" w:rsidRPr="00595754">
        <w:rPr>
          <w:noProof/>
        </w:rPr>
        <w:t xml:space="preserve">variable conditions </w:t>
      </w:r>
      <w:r w:rsidRPr="00595754">
        <w:rPr>
          <w:noProof/>
        </w:rPr>
        <w:t xml:space="preserve">occur </w:t>
      </w:r>
      <w:r w:rsidR="00C92F7C" w:rsidRPr="00595754">
        <w:rPr>
          <w:noProof/>
        </w:rPr>
        <w:t>within the upper 0.5 metres where su</w:t>
      </w:r>
      <w:r w:rsidRPr="00595754">
        <w:rPr>
          <w:noProof/>
        </w:rPr>
        <w:t>r</w:t>
      </w:r>
      <w:r w:rsidR="00C92F7C" w:rsidRPr="00595754">
        <w:rPr>
          <w:noProof/>
        </w:rPr>
        <w:t xml:space="preserve">face topsoil </w:t>
      </w:r>
      <w:r w:rsidRPr="00595754">
        <w:rPr>
          <w:noProof/>
        </w:rPr>
        <w:t>varies from loams to clay-loams.  B</w:t>
      </w:r>
      <w:r w:rsidR="00C92F7C" w:rsidRPr="00595754">
        <w:rPr>
          <w:noProof/>
        </w:rPr>
        <w:t xml:space="preserve">leached </w:t>
      </w:r>
      <w:r w:rsidR="00C92F7C" w:rsidRPr="005D5E0E">
        <w:rPr>
          <w:noProof/>
        </w:rPr>
        <w:t>A2</w:t>
      </w:r>
      <w:r w:rsidR="00C92F7C" w:rsidRPr="00595754">
        <w:rPr>
          <w:noProof/>
        </w:rPr>
        <w:t xml:space="preserve"> horizon</w:t>
      </w:r>
      <w:r w:rsidRPr="00595754">
        <w:rPr>
          <w:noProof/>
        </w:rPr>
        <w:t>s are evident, noted by</w:t>
      </w:r>
      <w:r w:rsidR="00C92F7C" w:rsidRPr="00595754">
        <w:rPr>
          <w:noProof/>
        </w:rPr>
        <w:t xml:space="preserve"> pale brown to grey </w:t>
      </w:r>
      <w:r w:rsidRPr="00595754">
        <w:rPr>
          <w:noProof/>
        </w:rPr>
        <w:t xml:space="preserve">silty (loamy) material </w:t>
      </w:r>
      <w:r w:rsidR="00C92F7C" w:rsidRPr="00595754">
        <w:rPr>
          <w:noProof/>
        </w:rPr>
        <w:t>in the 0.1-0.5m range</w:t>
      </w:r>
      <w:r w:rsidRPr="00595754">
        <w:rPr>
          <w:noProof/>
        </w:rPr>
        <w:t xml:space="preserve">.  These conditions </w:t>
      </w:r>
      <w:r w:rsidR="00C92F7C" w:rsidRPr="00595754">
        <w:rPr>
          <w:noProof/>
        </w:rPr>
        <w:t>reflect</w:t>
      </w:r>
      <w:r w:rsidRPr="00595754">
        <w:rPr>
          <w:noProof/>
        </w:rPr>
        <w:t xml:space="preserve"> </w:t>
      </w:r>
      <w:r w:rsidR="00C92F7C" w:rsidRPr="00595754">
        <w:rPr>
          <w:noProof/>
        </w:rPr>
        <w:t>waterlogging</w:t>
      </w:r>
      <w:r w:rsidRPr="00595754">
        <w:rPr>
          <w:noProof/>
        </w:rPr>
        <w:t xml:space="preserve"> and shallow perching of water above clay subsoil</w:t>
      </w:r>
      <w:r w:rsidR="000856A9" w:rsidRPr="00595754">
        <w:rPr>
          <w:noProof/>
        </w:rPr>
        <w:t xml:space="preserve">.  </w:t>
      </w:r>
    </w:p>
    <w:p w14:paraId="7B40C951" w14:textId="77777777" w:rsidR="007F0BCF" w:rsidRDefault="007F0BCF" w:rsidP="00892030">
      <w:pPr>
        <w:rPr>
          <w:noProof/>
        </w:rPr>
      </w:pPr>
    </w:p>
    <w:p w14:paraId="439D2741" w14:textId="77777777" w:rsidR="007F0BCF" w:rsidRPr="00595754" w:rsidRDefault="007F0BCF" w:rsidP="00892030">
      <w:pPr>
        <w:rPr>
          <w:noProof/>
        </w:rPr>
      </w:pPr>
      <w:r>
        <w:rPr>
          <w:noProof/>
        </w:rPr>
        <w:t>Subsoil textures are logged consistently as clay of high plasticity, while particle size analysis results indicate that textures range from clay-loam to clay.  Clay and silt percentages are almost uniform from 0.5-2.0 metres with the most significant changes noted within the coarse and fine sand fractions.</w:t>
      </w:r>
    </w:p>
    <w:p w14:paraId="4B4D7232" w14:textId="77777777" w:rsidR="000856A9" w:rsidRPr="00595754" w:rsidRDefault="000856A9" w:rsidP="00892030">
      <w:pPr>
        <w:rPr>
          <w:noProof/>
        </w:rPr>
      </w:pPr>
    </w:p>
    <w:p w14:paraId="5FCB9F77" w14:textId="77777777" w:rsidR="009A427C" w:rsidRPr="00595754" w:rsidRDefault="00595754" w:rsidP="00892030">
      <w:pPr>
        <w:rPr>
          <w:noProof/>
        </w:rPr>
      </w:pPr>
      <w:r w:rsidRPr="00595754">
        <w:rPr>
          <w:noProof/>
        </w:rPr>
        <w:t xml:space="preserve">Under high rainfall averaging 821mm/year, </w:t>
      </w:r>
      <w:r w:rsidR="000856A9" w:rsidRPr="00595754">
        <w:rPr>
          <w:noProof/>
        </w:rPr>
        <w:t xml:space="preserve">waterlogging is imminent with highly sodic subsoils on full soil profiles.  </w:t>
      </w:r>
      <w:r w:rsidRPr="00595754">
        <w:rPr>
          <w:noProof/>
        </w:rPr>
        <w:t xml:space="preserve">Drainage is critical to establish on this site.  </w:t>
      </w:r>
      <w:r w:rsidR="000856A9" w:rsidRPr="00595754">
        <w:rPr>
          <w:noProof/>
        </w:rPr>
        <w:t>Trafficability is expected to be</w:t>
      </w:r>
      <w:r w:rsidRPr="00595754">
        <w:rPr>
          <w:noProof/>
        </w:rPr>
        <w:t xml:space="preserve"> very difficult during winter months.</w:t>
      </w:r>
      <w:r w:rsidR="000856A9" w:rsidRPr="00595754">
        <w:rPr>
          <w:noProof/>
        </w:rPr>
        <w:t xml:space="preserve"> </w:t>
      </w:r>
      <w:r w:rsidR="007F0BCF">
        <w:rPr>
          <w:noProof/>
        </w:rPr>
        <w:t xml:space="preserve"> Protection of sodic subsoil clays is critical to minimise erosion.</w:t>
      </w:r>
    </w:p>
    <w:p w14:paraId="2093CA67" w14:textId="77777777" w:rsidR="009A427C" w:rsidRDefault="009A427C" w:rsidP="00892030">
      <w:pPr>
        <w:rPr>
          <w:noProof/>
          <w:highlight w:val="yellow"/>
        </w:rPr>
      </w:pPr>
    </w:p>
    <w:p w14:paraId="266615C8" w14:textId="77777777" w:rsidR="00595754" w:rsidRDefault="00595754" w:rsidP="00892030">
      <w:pPr>
        <w:rPr>
          <w:noProof/>
          <w:highlight w:val="yellow"/>
        </w:rPr>
      </w:pPr>
      <w:r w:rsidRPr="007F0BCF">
        <w:rPr>
          <w:noProof/>
        </w:rPr>
        <w:t xml:space="preserve">Laboratory textures </w:t>
      </w:r>
      <w:r w:rsidR="00AA02E9" w:rsidRPr="007F0BCF">
        <w:rPr>
          <w:noProof/>
        </w:rPr>
        <w:t xml:space="preserve">from Nutrient Advantage laboratory are generally lighter or less clayeyer by comparison with geotechnical assessment.  </w:t>
      </w:r>
    </w:p>
    <w:p w14:paraId="2503B197" w14:textId="77777777" w:rsidR="00870DBE" w:rsidRDefault="00870DBE" w:rsidP="00892030">
      <w:pPr>
        <w:rPr>
          <w:noProof/>
          <w:highlight w:val="yellow"/>
        </w:rPr>
      </w:pPr>
    </w:p>
    <w:p w14:paraId="73C88768" w14:textId="77777777" w:rsidR="00151E12" w:rsidRDefault="00151E12">
      <w:pPr>
        <w:rPr>
          <w:rFonts w:cs="Arial"/>
          <w:b/>
          <w:bCs/>
          <w:noProof/>
          <w:szCs w:val="28"/>
        </w:rPr>
      </w:pPr>
      <w:r>
        <w:rPr>
          <w:noProof/>
        </w:rPr>
        <w:br w:type="page"/>
      </w:r>
    </w:p>
    <w:p w14:paraId="4570E747" w14:textId="257E27C5" w:rsidR="00892030" w:rsidRPr="00B43E6C" w:rsidRDefault="00837791" w:rsidP="00892030">
      <w:pPr>
        <w:pStyle w:val="Heading2"/>
        <w:rPr>
          <w:noProof/>
        </w:rPr>
      </w:pPr>
      <w:bookmarkStart w:id="51" w:name="_Toc139008347"/>
      <w:r>
        <w:rPr>
          <w:noProof/>
        </w:rPr>
        <w:lastRenderedPageBreak/>
        <w:t>7</w:t>
      </w:r>
      <w:r w:rsidR="00892030" w:rsidRPr="00B43E6C">
        <w:rPr>
          <w:noProof/>
        </w:rPr>
        <w:t>.2</w:t>
      </w:r>
      <w:r w:rsidR="00892030" w:rsidRPr="00B43E6C">
        <w:rPr>
          <w:noProof/>
        </w:rPr>
        <w:tab/>
        <w:t>Soil Classification</w:t>
      </w:r>
      <w:bookmarkEnd w:id="51"/>
    </w:p>
    <w:p w14:paraId="63C0AD0B" w14:textId="77777777" w:rsidR="00892030" w:rsidRPr="00B43E6C" w:rsidRDefault="00892030" w:rsidP="00892030">
      <w:pPr>
        <w:rPr>
          <w:noProof/>
        </w:rPr>
      </w:pPr>
      <w:r w:rsidRPr="00B43E6C">
        <w:rPr>
          <w:noProof/>
        </w:rPr>
        <w:t xml:space="preserve">Soil physical characteristics vary across the investigation area.  Across all sites, A horizon topsoils include loams and sandy clay loams to </w:t>
      </w:r>
      <w:r w:rsidR="007F0BCF" w:rsidRPr="00B43E6C">
        <w:rPr>
          <w:noProof/>
        </w:rPr>
        <w:t xml:space="preserve">depths of up to 50cm, overlying </w:t>
      </w:r>
      <w:r w:rsidRPr="00B43E6C">
        <w:rPr>
          <w:noProof/>
        </w:rPr>
        <w:t>overlying clays</w:t>
      </w:r>
      <w:r w:rsidR="007F0BCF" w:rsidRPr="00B43E6C">
        <w:rPr>
          <w:noProof/>
        </w:rPr>
        <w:t xml:space="preserve"> of variable </w:t>
      </w:r>
      <w:r w:rsidR="00B43E6C" w:rsidRPr="00B43E6C">
        <w:rPr>
          <w:noProof/>
        </w:rPr>
        <w:t xml:space="preserve">and heavy </w:t>
      </w:r>
      <w:r w:rsidR="007F0BCF" w:rsidRPr="00B43E6C">
        <w:rPr>
          <w:noProof/>
        </w:rPr>
        <w:t>texture</w:t>
      </w:r>
      <w:r w:rsidR="00B43E6C" w:rsidRPr="00B43E6C">
        <w:rPr>
          <w:noProof/>
        </w:rPr>
        <w:t xml:space="preserve">.  </w:t>
      </w:r>
      <w:r w:rsidR="00893C4B">
        <w:rPr>
          <w:noProof/>
        </w:rPr>
        <w:t>These soil characteristics are i</w:t>
      </w:r>
      <w:r w:rsidR="00B43E6C" w:rsidRPr="00B43E6C">
        <w:rPr>
          <w:noProof/>
        </w:rPr>
        <w:t xml:space="preserve">n accordance with Northcote and Skene (1972), evincing strong and generally abrupt texture contrast between A and B horizons. </w:t>
      </w:r>
    </w:p>
    <w:p w14:paraId="38288749" w14:textId="77777777" w:rsidR="00892030" w:rsidRPr="00B43E6C" w:rsidRDefault="00892030" w:rsidP="00892030">
      <w:pPr>
        <w:rPr>
          <w:noProof/>
        </w:rPr>
      </w:pPr>
    </w:p>
    <w:p w14:paraId="2FCAF18C" w14:textId="77777777" w:rsidR="00B43E6C" w:rsidRDefault="00892030" w:rsidP="00892030">
      <w:pPr>
        <w:rPr>
          <w:noProof/>
        </w:rPr>
      </w:pPr>
      <w:r w:rsidRPr="00B43E6C">
        <w:rPr>
          <w:noProof/>
        </w:rPr>
        <w:t xml:space="preserve">Across </w:t>
      </w:r>
      <w:r w:rsidR="00B43E6C" w:rsidRPr="00B43E6C">
        <w:rPr>
          <w:noProof/>
        </w:rPr>
        <w:t xml:space="preserve">all 8 sites assessed, </w:t>
      </w:r>
      <w:r w:rsidRPr="00B43E6C">
        <w:rPr>
          <w:noProof/>
        </w:rPr>
        <w:t>soils are classified in accordance with Isbell and NCST (2021) as Sodosols, revealing a clear or abrupt textural change between the A and B horizons, with sodic conditions identified throughout the B horizons</w:t>
      </w:r>
      <w:r w:rsidR="00B43E6C">
        <w:rPr>
          <w:noProof/>
        </w:rPr>
        <w:t xml:space="preserve"> and pH (water) of &gt;5.5</w:t>
      </w:r>
      <w:r w:rsidR="00B43E6C" w:rsidRPr="00B43E6C">
        <w:rPr>
          <w:noProof/>
        </w:rPr>
        <w:t xml:space="preserve">.  To confirm this condition, a sodic soil has an average exchangeable sodium percentage (ESP) of 6%, while the average </w:t>
      </w:r>
      <w:r w:rsidR="00B43E6C">
        <w:rPr>
          <w:noProof/>
        </w:rPr>
        <w:t xml:space="preserve">within the upper B horizons </w:t>
      </w:r>
      <w:r w:rsidR="00B43E6C" w:rsidRPr="00B43E6C">
        <w:rPr>
          <w:noProof/>
        </w:rPr>
        <w:t xml:space="preserve">recorded at 19.5%.  </w:t>
      </w:r>
      <w:r w:rsidR="00B43E6C">
        <w:rPr>
          <w:noProof/>
        </w:rPr>
        <w:t xml:space="preserve">Furthermore, the average soil pH (water) was recorded at 6.0.  </w:t>
      </w:r>
    </w:p>
    <w:p w14:paraId="20BD9A1A" w14:textId="77777777" w:rsidR="00B43E6C" w:rsidRDefault="00B43E6C" w:rsidP="00892030">
      <w:pPr>
        <w:rPr>
          <w:noProof/>
        </w:rPr>
      </w:pPr>
    </w:p>
    <w:p w14:paraId="70D24BF6" w14:textId="77777777" w:rsidR="00B43E6C" w:rsidRPr="00B43E6C" w:rsidRDefault="00892030" w:rsidP="00892030">
      <w:pPr>
        <w:rPr>
          <w:noProof/>
        </w:rPr>
      </w:pPr>
      <w:r w:rsidRPr="00B43E6C">
        <w:rPr>
          <w:noProof/>
        </w:rPr>
        <w:t xml:space="preserve">There are no distinct differences in patterns of sodicity or classification across </w:t>
      </w:r>
      <w:r w:rsidR="00B43E6C" w:rsidRPr="00B43E6C">
        <w:rPr>
          <w:noProof/>
        </w:rPr>
        <w:t xml:space="preserve">the inspected sites, apart from lower ESP within the upper B horizon (50-100cm) of BH10.  This site remained sodic with an ESP level of 6.2%.  Deeper subsoils </w:t>
      </w:r>
      <w:r w:rsidR="00B43E6C">
        <w:rPr>
          <w:noProof/>
        </w:rPr>
        <w:t xml:space="preserve">across all boreholes </w:t>
      </w:r>
      <w:r w:rsidR="00B43E6C" w:rsidRPr="00B43E6C">
        <w:rPr>
          <w:noProof/>
        </w:rPr>
        <w:t xml:space="preserve">are highly sodic, with ESP levels averaging 26.4% in the 100-200cm range and 28.3% in the 200-300cm range. </w:t>
      </w:r>
    </w:p>
    <w:p w14:paraId="4F503A0A" w14:textId="77777777" w:rsidR="00151E12" w:rsidRDefault="00151E12">
      <w:pPr>
        <w:rPr>
          <w:rFonts w:cs="Arial"/>
          <w:b/>
          <w:bCs/>
          <w:noProof/>
          <w:szCs w:val="28"/>
        </w:rPr>
      </w:pPr>
      <w:r>
        <w:rPr>
          <w:noProof/>
        </w:rPr>
        <w:br w:type="page"/>
      </w:r>
    </w:p>
    <w:p w14:paraId="69EF5FEF" w14:textId="60153D32" w:rsidR="00892030" w:rsidRPr="00951F73" w:rsidRDefault="00837791" w:rsidP="00951F73">
      <w:pPr>
        <w:pStyle w:val="Heading2"/>
      </w:pPr>
      <w:bookmarkStart w:id="52" w:name="_Toc139008348"/>
      <w:r w:rsidRPr="00951F73">
        <w:lastRenderedPageBreak/>
        <w:t>7</w:t>
      </w:r>
      <w:r w:rsidR="00892030" w:rsidRPr="00951F73">
        <w:t>.3</w:t>
      </w:r>
      <w:r w:rsidR="00892030" w:rsidRPr="00951F73">
        <w:tab/>
        <w:t xml:space="preserve">Soil Sodicity </w:t>
      </w:r>
      <w:r w:rsidR="00B43E6C" w:rsidRPr="00951F73">
        <w:t xml:space="preserve">&amp; </w:t>
      </w:r>
      <w:r w:rsidR="00892030" w:rsidRPr="00951F73">
        <w:t>Dispersion</w:t>
      </w:r>
      <w:r w:rsidR="00151E12" w:rsidRPr="00951F73">
        <w:t xml:space="preserve"> Results</w:t>
      </w:r>
      <w:bookmarkEnd w:id="52"/>
    </w:p>
    <w:p w14:paraId="722AE0A7" w14:textId="77777777" w:rsidR="00892030" w:rsidRPr="00305D24" w:rsidRDefault="00893C4B" w:rsidP="00892030">
      <w:pPr>
        <w:rPr>
          <w:noProof/>
        </w:rPr>
      </w:pPr>
      <w:r>
        <w:rPr>
          <w:noProof/>
        </w:rPr>
        <w:t>An</w:t>
      </w:r>
      <w:r w:rsidR="00892030" w:rsidRPr="00B43E6C">
        <w:rPr>
          <w:noProof/>
        </w:rPr>
        <w:t xml:space="preserve"> Exchangeable Sodium Percentage (ESP), or ‘sodicity’ value of 6.0% </w:t>
      </w:r>
      <w:r>
        <w:rPr>
          <w:noProof/>
        </w:rPr>
        <w:t xml:space="preserve">has been adopted </w:t>
      </w:r>
      <w:r w:rsidR="00892030" w:rsidRPr="00B43E6C">
        <w:rPr>
          <w:noProof/>
        </w:rPr>
        <w:t>as the trigger level for a sodic soil</w:t>
      </w:r>
      <w:r w:rsidR="00B43E6C" w:rsidRPr="00B43E6C">
        <w:rPr>
          <w:noProof/>
        </w:rPr>
        <w:t>, consistent with Australian literature</w:t>
      </w:r>
      <w:r w:rsidR="00892030" w:rsidRPr="00B43E6C">
        <w:rPr>
          <w:noProof/>
        </w:rPr>
        <w:t xml:space="preserve"> (Ford et al. 1993, Isbell and NCST 2021).  ESP is the most common analytical technique used to identify sodic or potentially dispersive soils in Australia and there are general trends showing this correlation (DPIW 2008).</w:t>
      </w:r>
      <w:r w:rsidR="00F10CE3">
        <w:rPr>
          <w:noProof/>
        </w:rPr>
        <w:t xml:space="preserve">  </w:t>
      </w:r>
      <w:r w:rsidR="00892030" w:rsidRPr="00B43E6C">
        <w:rPr>
          <w:noProof/>
        </w:rPr>
        <w:t xml:space="preserve">ESP results </w:t>
      </w:r>
      <w:r w:rsidR="00F10CE3">
        <w:rPr>
          <w:noProof/>
        </w:rPr>
        <w:t xml:space="preserve">are displayed </w:t>
      </w:r>
      <w:r w:rsidR="00892030" w:rsidRPr="00B43E6C">
        <w:rPr>
          <w:noProof/>
        </w:rPr>
        <w:t xml:space="preserve">in </w:t>
      </w:r>
      <w:r w:rsidR="00892030" w:rsidRPr="002F4589">
        <w:rPr>
          <w:noProof/>
        </w:rPr>
        <w:t xml:space="preserve">Figure </w:t>
      </w:r>
      <w:r w:rsidR="00305D24">
        <w:rPr>
          <w:noProof/>
        </w:rPr>
        <w:t>14</w:t>
      </w:r>
      <w:r w:rsidR="00892030" w:rsidRPr="002F4589">
        <w:rPr>
          <w:noProof/>
        </w:rPr>
        <w:t>.</w:t>
      </w:r>
    </w:p>
    <w:p w14:paraId="3A24F493" w14:textId="77777777" w:rsidR="00682474" w:rsidRPr="00305D24" w:rsidRDefault="00682474" w:rsidP="00892030">
      <w:pPr>
        <w:rPr>
          <w:noProof/>
        </w:rPr>
      </w:pPr>
    </w:p>
    <w:p w14:paraId="0A392C6A" w14:textId="77777777" w:rsidR="00892030" w:rsidRPr="00305D24" w:rsidRDefault="50CDD5CA" w:rsidP="00892030">
      <w:pPr>
        <w:rPr>
          <w:noProof/>
        </w:rPr>
      </w:pPr>
      <w:r>
        <w:rPr>
          <w:noProof/>
        </w:rPr>
        <w:drawing>
          <wp:inline distT="0" distB="0" distL="0" distR="0" wp14:anchorId="50EBBC04" wp14:editId="238847D4">
            <wp:extent cx="5943600" cy="35718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5943600" cy="3571875"/>
                    </a:xfrm>
                    <a:prstGeom prst="rect">
                      <a:avLst/>
                    </a:prstGeom>
                  </pic:spPr>
                </pic:pic>
              </a:graphicData>
            </a:graphic>
          </wp:inline>
        </w:drawing>
      </w:r>
    </w:p>
    <w:p w14:paraId="290583F9" w14:textId="77777777" w:rsidR="00892030" w:rsidRPr="00305D24" w:rsidRDefault="00892030" w:rsidP="00892030">
      <w:pPr>
        <w:rPr>
          <w:noProof/>
        </w:rPr>
      </w:pPr>
    </w:p>
    <w:p w14:paraId="7D2BC73A" w14:textId="77777777" w:rsidR="00892030" w:rsidRPr="00544E24" w:rsidRDefault="00892030" w:rsidP="00544E24">
      <w:pPr>
        <w:jc w:val="center"/>
        <w:rPr>
          <w:b/>
          <w:bCs/>
          <w:noProof/>
          <w:sz w:val="20"/>
          <w:szCs w:val="20"/>
        </w:rPr>
      </w:pPr>
      <w:r w:rsidRPr="00544E24">
        <w:rPr>
          <w:b/>
          <w:bCs/>
          <w:noProof/>
          <w:sz w:val="20"/>
          <w:szCs w:val="20"/>
        </w:rPr>
        <w:t xml:space="preserve">Figure </w:t>
      </w:r>
      <w:r w:rsidR="00305D24" w:rsidRPr="00544E24">
        <w:rPr>
          <w:b/>
          <w:bCs/>
          <w:noProof/>
          <w:sz w:val="20"/>
          <w:szCs w:val="20"/>
        </w:rPr>
        <w:t>14</w:t>
      </w:r>
      <w:r w:rsidRPr="00544E24">
        <w:rPr>
          <w:b/>
          <w:bCs/>
          <w:noProof/>
          <w:sz w:val="20"/>
          <w:szCs w:val="20"/>
        </w:rPr>
        <w:t>. Exchangeable Sodium Percentage (ESP) values across all samples and depths.</w:t>
      </w:r>
    </w:p>
    <w:p w14:paraId="68F21D90" w14:textId="77777777" w:rsidR="00A41B31" w:rsidRDefault="00A41B31" w:rsidP="00892030">
      <w:pPr>
        <w:rPr>
          <w:noProof/>
        </w:rPr>
      </w:pPr>
    </w:p>
    <w:p w14:paraId="67B7A70C" w14:textId="0BDD4099" w:rsidR="00870DBE" w:rsidRDefault="00892030" w:rsidP="00892030">
      <w:pPr>
        <w:rPr>
          <w:noProof/>
          <w:highlight w:val="yellow"/>
        </w:rPr>
      </w:pPr>
      <w:r w:rsidRPr="00B43E6C">
        <w:rPr>
          <w:noProof/>
        </w:rPr>
        <w:t xml:space="preserve">To </w:t>
      </w:r>
      <w:r w:rsidR="00B43E6C" w:rsidRPr="00B43E6C">
        <w:rPr>
          <w:noProof/>
        </w:rPr>
        <w:t xml:space="preserve">conclusively </w:t>
      </w:r>
      <w:r w:rsidR="00B43E6C" w:rsidRPr="00305D24">
        <w:rPr>
          <w:noProof/>
        </w:rPr>
        <w:t xml:space="preserve">distinguish between sodic and dispersive soil conditions, </w:t>
      </w:r>
      <w:r w:rsidRPr="00305D24">
        <w:rPr>
          <w:noProof/>
        </w:rPr>
        <w:t xml:space="preserve">dispersion observations </w:t>
      </w:r>
      <w:r w:rsidR="00B43E6C" w:rsidRPr="00305D24">
        <w:rPr>
          <w:noProof/>
        </w:rPr>
        <w:t>were obtained from NA and</w:t>
      </w:r>
      <w:r w:rsidRPr="00305D24">
        <w:rPr>
          <w:noProof/>
        </w:rPr>
        <w:t xml:space="preserve"> are </w:t>
      </w:r>
      <w:r w:rsidRPr="002F4589">
        <w:rPr>
          <w:noProof/>
        </w:rPr>
        <w:t xml:space="preserve">discussed </w:t>
      </w:r>
      <w:r w:rsidR="00B43E6C" w:rsidRPr="002F4589">
        <w:rPr>
          <w:noProof/>
        </w:rPr>
        <w:t>below</w:t>
      </w:r>
      <w:r w:rsidR="00B43E6C" w:rsidRPr="00305D24">
        <w:rPr>
          <w:noProof/>
        </w:rPr>
        <w:t xml:space="preserve"> </w:t>
      </w:r>
      <w:r w:rsidRPr="00305D24">
        <w:rPr>
          <w:noProof/>
        </w:rPr>
        <w:t xml:space="preserve">with respect to ESP values.  </w:t>
      </w:r>
      <w:r w:rsidR="00F10CE3" w:rsidRPr="00305D24">
        <w:rPr>
          <w:noProof/>
        </w:rPr>
        <w:t xml:space="preserve">The Emerson test alone does not allow for dispersion within Class 7 or 8 to be identified.  Disperison observations </w:t>
      </w:r>
      <w:r w:rsidR="00B43E6C" w:rsidRPr="00305D24">
        <w:rPr>
          <w:noProof/>
        </w:rPr>
        <w:t xml:space="preserve">are </w:t>
      </w:r>
      <w:r w:rsidRPr="00305D24">
        <w:rPr>
          <w:noProof/>
        </w:rPr>
        <w:t xml:space="preserve">further </w:t>
      </w:r>
      <w:r w:rsidR="00B43E6C" w:rsidRPr="00305D24">
        <w:rPr>
          <w:noProof/>
        </w:rPr>
        <w:t>reinforced with</w:t>
      </w:r>
      <w:r w:rsidRPr="00305D24">
        <w:rPr>
          <w:noProof/>
        </w:rPr>
        <w:t xml:space="preserve"> Loveday and Pyle Dispersion Index</w:t>
      </w:r>
      <w:r w:rsidR="00870DBE" w:rsidRPr="00305D24">
        <w:rPr>
          <w:noProof/>
        </w:rPr>
        <w:t xml:space="preserve"> results</w:t>
      </w:r>
      <w:r w:rsidRPr="00305D24">
        <w:rPr>
          <w:noProof/>
        </w:rPr>
        <w:t xml:space="preserve">.  </w:t>
      </w:r>
      <w:r w:rsidR="00870DBE" w:rsidRPr="00305D24">
        <w:rPr>
          <w:noProof/>
        </w:rPr>
        <w:t>C</w:t>
      </w:r>
      <w:r w:rsidRPr="00305D24">
        <w:rPr>
          <w:noProof/>
        </w:rPr>
        <w:t>ombined</w:t>
      </w:r>
      <w:r w:rsidR="00870DBE" w:rsidRPr="00305D24">
        <w:rPr>
          <w:noProof/>
        </w:rPr>
        <w:t xml:space="preserve">, these </w:t>
      </w:r>
      <w:r w:rsidRPr="00305D24">
        <w:rPr>
          <w:noProof/>
        </w:rPr>
        <w:t xml:space="preserve">measurements allow for </w:t>
      </w:r>
      <w:r w:rsidR="00870DBE" w:rsidRPr="00305D24">
        <w:rPr>
          <w:noProof/>
        </w:rPr>
        <w:t xml:space="preserve">strong conclusions to be formed based on sodicity and dispersion.  Furthermore, other factors that influence </w:t>
      </w:r>
      <w:r w:rsidRPr="00305D24">
        <w:rPr>
          <w:noProof/>
        </w:rPr>
        <w:t>soil dispersion</w:t>
      </w:r>
      <w:r w:rsidR="00870DBE" w:rsidRPr="00305D24">
        <w:rPr>
          <w:noProof/>
        </w:rPr>
        <w:t xml:space="preserve"> </w:t>
      </w:r>
      <w:r w:rsidRPr="00305D24">
        <w:rPr>
          <w:noProof/>
        </w:rPr>
        <w:t>such as high exchangeable potassium and conductivity levels</w:t>
      </w:r>
      <w:r w:rsidR="00870DBE" w:rsidRPr="00305D24">
        <w:rPr>
          <w:noProof/>
        </w:rPr>
        <w:t xml:space="preserve"> can be identified, should soils be dispersive and non-sodic</w:t>
      </w:r>
      <w:r w:rsidRPr="00305D24">
        <w:rPr>
          <w:noProof/>
        </w:rPr>
        <w:t xml:space="preserve">.  </w:t>
      </w:r>
      <w:r w:rsidR="00870DBE" w:rsidRPr="00305D24">
        <w:rPr>
          <w:noProof/>
        </w:rPr>
        <w:t xml:space="preserve">In addition, </w:t>
      </w:r>
      <w:r w:rsidRPr="00305D24">
        <w:rPr>
          <w:noProof/>
        </w:rPr>
        <w:t xml:space="preserve">understanding </w:t>
      </w:r>
      <w:r w:rsidR="00870DBE" w:rsidRPr="00305D24">
        <w:rPr>
          <w:noProof/>
        </w:rPr>
        <w:t xml:space="preserve">dispersion and behaviour </w:t>
      </w:r>
      <w:r w:rsidRPr="00305D24">
        <w:rPr>
          <w:noProof/>
        </w:rPr>
        <w:t xml:space="preserve">changes </w:t>
      </w:r>
      <w:r w:rsidR="00870DBE" w:rsidRPr="00305D24">
        <w:rPr>
          <w:noProof/>
        </w:rPr>
        <w:t xml:space="preserve">between </w:t>
      </w:r>
      <w:r w:rsidRPr="00305D24">
        <w:rPr>
          <w:noProof/>
        </w:rPr>
        <w:t xml:space="preserve">dry and remoulded aggregates provides </w:t>
      </w:r>
      <w:r w:rsidR="00870DBE" w:rsidRPr="00305D24">
        <w:rPr>
          <w:noProof/>
        </w:rPr>
        <w:t xml:space="preserve">an indication on how sites will behave in their current and disturbed condition, with disturbed conditions reflecting sites subject to earthworks.  </w:t>
      </w:r>
      <w:r w:rsidRPr="00305D24">
        <w:rPr>
          <w:noProof/>
        </w:rPr>
        <w:t xml:space="preserve">Dispersion Score results </w:t>
      </w:r>
      <w:r w:rsidR="00F10CE3" w:rsidRPr="00305D24">
        <w:rPr>
          <w:noProof/>
        </w:rPr>
        <w:t xml:space="preserve">are displayed </w:t>
      </w:r>
      <w:r w:rsidRPr="00305D24">
        <w:rPr>
          <w:noProof/>
        </w:rPr>
        <w:t>in</w:t>
      </w:r>
      <w:r w:rsidR="00870DBE" w:rsidRPr="00305D24">
        <w:rPr>
          <w:noProof/>
        </w:rPr>
        <w:t xml:space="preserve"> </w:t>
      </w:r>
      <w:r w:rsidR="00870DBE" w:rsidRPr="002F4589">
        <w:rPr>
          <w:noProof/>
        </w:rPr>
        <w:t xml:space="preserve">Figure </w:t>
      </w:r>
      <w:r w:rsidR="00305D24">
        <w:rPr>
          <w:noProof/>
        </w:rPr>
        <w:t>15</w:t>
      </w:r>
      <w:r w:rsidR="00305D24" w:rsidRPr="002F4589">
        <w:rPr>
          <w:noProof/>
        </w:rPr>
        <w:t>.</w:t>
      </w:r>
    </w:p>
    <w:p w14:paraId="71887C79" w14:textId="77777777" w:rsidR="00870DBE" w:rsidRPr="002F4589" w:rsidRDefault="001F5816" w:rsidP="00892030">
      <w:pPr>
        <w:rPr>
          <w:noProof/>
        </w:rPr>
      </w:pPr>
      <w:r w:rsidRPr="00305D24">
        <w:rPr>
          <w:noProof/>
        </w:rPr>
        <w:lastRenderedPageBreak/>
        <w:drawing>
          <wp:inline distT="0" distB="0" distL="0" distR="0" wp14:anchorId="5CF014E5" wp14:editId="07777777">
            <wp:extent cx="5943600" cy="35814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14:paraId="3B7FD67C" w14:textId="77777777" w:rsidR="006A054D" w:rsidRPr="002F4589" w:rsidRDefault="006A054D" w:rsidP="00892030">
      <w:pPr>
        <w:rPr>
          <w:noProof/>
        </w:rPr>
      </w:pPr>
    </w:p>
    <w:p w14:paraId="6AA642A4" w14:textId="77777777" w:rsidR="00892030" w:rsidRPr="00544E24" w:rsidRDefault="00892030" w:rsidP="00544E24">
      <w:pPr>
        <w:jc w:val="center"/>
        <w:rPr>
          <w:b/>
          <w:bCs/>
          <w:noProof/>
          <w:sz w:val="20"/>
          <w:szCs w:val="20"/>
        </w:rPr>
      </w:pPr>
      <w:r w:rsidRPr="00544E24">
        <w:rPr>
          <w:b/>
          <w:bCs/>
          <w:noProof/>
          <w:sz w:val="20"/>
          <w:szCs w:val="20"/>
        </w:rPr>
        <w:t xml:space="preserve">Figure </w:t>
      </w:r>
      <w:r w:rsidR="00305D24" w:rsidRPr="00544E24">
        <w:rPr>
          <w:b/>
          <w:bCs/>
          <w:noProof/>
          <w:sz w:val="20"/>
          <w:szCs w:val="20"/>
        </w:rPr>
        <w:t>15</w:t>
      </w:r>
      <w:r w:rsidRPr="00544E24">
        <w:rPr>
          <w:b/>
          <w:bCs/>
          <w:noProof/>
          <w:sz w:val="20"/>
          <w:szCs w:val="20"/>
        </w:rPr>
        <w:t>. Loveday &amp; Pyle Dispersion Index results across all samples and depths.</w:t>
      </w:r>
    </w:p>
    <w:p w14:paraId="38D6B9B6" w14:textId="77777777" w:rsidR="00892030" w:rsidRPr="001C6593" w:rsidRDefault="00892030" w:rsidP="00892030">
      <w:pPr>
        <w:rPr>
          <w:noProof/>
        </w:rPr>
      </w:pPr>
    </w:p>
    <w:p w14:paraId="63939EC2" w14:textId="0592AA46" w:rsidR="00151E12" w:rsidRPr="00892030" w:rsidRDefault="00151E12" w:rsidP="00151E12">
      <w:pPr>
        <w:pStyle w:val="Heading2"/>
        <w:rPr>
          <w:noProof/>
        </w:rPr>
      </w:pPr>
      <w:bookmarkStart w:id="53" w:name="_Toc139008349"/>
      <w:r>
        <w:rPr>
          <w:noProof/>
        </w:rPr>
        <w:t>7</w:t>
      </w:r>
      <w:r w:rsidRPr="00B43E6C">
        <w:rPr>
          <w:noProof/>
        </w:rPr>
        <w:t>.</w:t>
      </w:r>
      <w:r>
        <w:rPr>
          <w:noProof/>
        </w:rPr>
        <w:t>4</w:t>
      </w:r>
      <w:r w:rsidRPr="00B43E6C">
        <w:rPr>
          <w:noProof/>
        </w:rPr>
        <w:tab/>
        <w:t xml:space="preserve">Soil Sodicity </w:t>
      </w:r>
      <w:r>
        <w:rPr>
          <w:noProof/>
        </w:rPr>
        <w:t xml:space="preserve">&amp; </w:t>
      </w:r>
      <w:r w:rsidRPr="00B43E6C">
        <w:rPr>
          <w:noProof/>
        </w:rPr>
        <w:t>Dispersion</w:t>
      </w:r>
      <w:r>
        <w:rPr>
          <w:noProof/>
        </w:rPr>
        <w:t xml:space="preserve"> Interpretation</w:t>
      </w:r>
      <w:r w:rsidR="00ED6CE8">
        <w:rPr>
          <w:noProof/>
        </w:rPr>
        <w:t>.</w:t>
      </w:r>
      <w:bookmarkEnd w:id="53"/>
    </w:p>
    <w:p w14:paraId="24725D1D" w14:textId="608BB87E" w:rsidR="00892030" w:rsidRPr="001C6593" w:rsidRDefault="00892030" w:rsidP="00892030">
      <w:pPr>
        <w:rPr>
          <w:noProof/>
        </w:rPr>
      </w:pPr>
      <w:r w:rsidRPr="001C6593">
        <w:rPr>
          <w:noProof/>
        </w:rPr>
        <w:t xml:space="preserve">Sodicity results are </w:t>
      </w:r>
      <w:r w:rsidR="00151E12">
        <w:rPr>
          <w:noProof/>
        </w:rPr>
        <w:t xml:space="preserve">interpreted and </w:t>
      </w:r>
      <w:r w:rsidRPr="001C6593">
        <w:rPr>
          <w:noProof/>
        </w:rPr>
        <w:t>discussed below with respect to their dispersion observations:</w:t>
      </w:r>
    </w:p>
    <w:p w14:paraId="698536F5" w14:textId="77777777" w:rsidR="00892030" w:rsidRPr="001C6593" w:rsidRDefault="00892030" w:rsidP="00892030">
      <w:pPr>
        <w:rPr>
          <w:noProof/>
        </w:rPr>
      </w:pPr>
    </w:p>
    <w:p w14:paraId="304F7CBA" w14:textId="77777777" w:rsidR="00ED6CE8" w:rsidRPr="00B57CD5" w:rsidRDefault="00ED6CE8" w:rsidP="00ED6CE8">
      <w:pPr>
        <w:numPr>
          <w:ilvl w:val="0"/>
          <w:numId w:val="19"/>
        </w:numPr>
        <w:rPr>
          <w:noProof/>
        </w:rPr>
      </w:pPr>
      <w:r w:rsidRPr="00B57CD5">
        <w:rPr>
          <w:noProof/>
        </w:rPr>
        <w:t>0-10cm topsoils:</w:t>
      </w:r>
      <w:r w:rsidRPr="00B57CD5">
        <w:rPr>
          <w:noProof/>
        </w:rPr>
        <w:tab/>
      </w:r>
      <w:r w:rsidRPr="00B57CD5">
        <w:rPr>
          <w:noProof/>
        </w:rPr>
        <w:tab/>
      </w:r>
    </w:p>
    <w:p w14:paraId="7470C422" w14:textId="77777777" w:rsidR="00ED6CE8" w:rsidRPr="00B57CD5" w:rsidRDefault="00ED6CE8" w:rsidP="00ED6CE8">
      <w:pPr>
        <w:numPr>
          <w:ilvl w:val="1"/>
          <w:numId w:val="19"/>
        </w:numPr>
        <w:rPr>
          <w:noProof/>
        </w:rPr>
      </w:pPr>
      <w:r w:rsidRPr="00B57CD5">
        <w:rPr>
          <w:noProof/>
        </w:rPr>
        <w:t xml:space="preserve">An average ESP level of 4.2%, deemed non-sodic.  A total of 6 sites were  non-sodic, while two sites were sodic.  Non-sodic conditions correspond with the presence of sandy loam and sandy clay loam topsoils which may have reasonable surface infiltration and drainage.  </w:t>
      </w:r>
    </w:p>
    <w:p w14:paraId="25214104" w14:textId="77777777" w:rsidR="00ED6CE8" w:rsidRDefault="00ED6CE8" w:rsidP="00ED6CE8">
      <w:pPr>
        <w:numPr>
          <w:ilvl w:val="1"/>
          <w:numId w:val="19"/>
        </w:numPr>
        <w:rPr>
          <w:noProof/>
        </w:rPr>
      </w:pPr>
      <w:r w:rsidRPr="00B57CD5">
        <w:rPr>
          <w:noProof/>
        </w:rPr>
        <w:t xml:space="preserve">Dry aggregates recorded nil or slight dispersion at 2 and 20 hours, while remoulded aggregates most commonly recorded slight dispersion at 20 hours.  Results also correspond with low Dispersion Index results, averaging 2.  Results confirm that while soils are undisturbed, they are of a low risk of dispersion should maintain groundcover be maintained by pasture.  Dispersion may occur once soils are disturbed or cultivated.  </w:t>
      </w:r>
    </w:p>
    <w:p w14:paraId="07C80941" w14:textId="77777777" w:rsidR="00ED6CE8" w:rsidRPr="00B57CD5" w:rsidRDefault="00ED6CE8" w:rsidP="00ED6CE8">
      <w:pPr>
        <w:numPr>
          <w:ilvl w:val="1"/>
          <w:numId w:val="19"/>
        </w:numPr>
        <w:rPr>
          <w:noProof/>
        </w:rPr>
      </w:pPr>
      <w:r w:rsidRPr="00B57CD5">
        <w:rPr>
          <w:noProof/>
        </w:rPr>
        <w:t xml:space="preserve">Organic carbon levels averaging 2.6% (organic matter content of 4.4%) may be assisting with aggregate stability, preventing aggregate breakdown and exposure of a larger of surface area of soil to react and disperse.    </w:t>
      </w:r>
    </w:p>
    <w:p w14:paraId="2017AB14" w14:textId="77777777" w:rsidR="00ED6CE8" w:rsidRPr="00B57CD5" w:rsidRDefault="00ED6CE8" w:rsidP="00ED6CE8">
      <w:pPr>
        <w:ind w:left="720"/>
        <w:rPr>
          <w:noProof/>
        </w:rPr>
      </w:pPr>
    </w:p>
    <w:p w14:paraId="470AD50A" w14:textId="77777777" w:rsidR="00ED6CE8" w:rsidRPr="00B57CD5" w:rsidRDefault="00ED6CE8" w:rsidP="00ED6CE8">
      <w:pPr>
        <w:numPr>
          <w:ilvl w:val="0"/>
          <w:numId w:val="19"/>
        </w:numPr>
        <w:rPr>
          <w:noProof/>
        </w:rPr>
      </w:pPr>
      <w:r>
        <w:rPr>
          <w:noProof/>
        </w:rPr>
        <w:t>10-</w:t>
      </w:r>
      <w:r w:rsidRPr="00B57CD5">
        <w:rPr>
          <w:noProof/>
        </w:rPr>
        <w:t>50cm samples (including A2 horizon suburface topsoil layers, upper B horizon clays or transition zones between topsoil and subsoil):</w:t>
      </w:r>
    </w:p>
    <w:p w14:paraId="059BB202" w14:textId="77777777" w:rsidR="00ED6CE8" w:rsidRPr="00B57CD5" w:rsidRDefault="00ED6CE8" w:rsidP="00ED6CE8">
      <w:pPr>
        <w:numPr>
          <w:ilvl w:val="1"/>
          <w:numId w:val="19"/>
        </w:numPr>
        <w:rPr>
          <w:noProof/>
        </w:rPr>
      </w:pPr>
      <w:r w:rsidRPr="00B57CD5">
        <w:rPr>
          <w:noProof/>
        </w:rPr>
        <w:t>The average ESP across the 8 retarding basin sites is 7.6%, deemed sodic.  Most results tend to be slightly sodic in the range of 6-9%.</w:t>
      </w:r>
      <w:r>
        <w:rPr>
          <w:noProof/>
        </w:rPr>
        <w:t xml:space="preserve">  This is typical of A2 horizon soil above sodic clay subsoil, where water perches and exchangeable sodium remains elevated.</w:t>
      </w:r>
      <w:r w:rsidRPr="00B57CD5">
        <w:rPr>
          <w:noProof/>
        </w:rPr>
        <w:t xml:space="preserve">  </w:t>
      </w:r>
    </w:p>
    <w:p w14:paraId="4108B43E" w14:textId="77777777" w:rsidR="00ED6CE8" w:rsidRPr="00B57CD5" w:rsidRDefault="00ED6CE8" w:rsidP="00ED6CE8">
      <w:pPr>
        <w:numPr>
          <w:ilvl w:val="1"/>
          <w:numId w:val="19"/>
        </w:numPr>
        <w:rPr>
          <w:noProof/>
        </w:rPr>
      </w:pPr>
      <w:r w:rsidRPr="00B57CD5">
        <w:rPr>
          <w:noProof/>
        </w:rPr>
        <w:lastRenderedPageBreak/>
        <w:t>All aggregates, both dry or remoulded, evinced dispersion at 20 hours.  Results correspond with Dispersion Index results averaging 9, deemed high.</w:t>
      </w:r>
    </w:p>
    <w:p w14:paraId="05F78D3D" w14:textId="77777777" w:rsidR="00ED6CE8" w:rsidRPr="00B57CD5" w:rsidRDefault="00ED6CE8" w:rsidP="00ED6CE8">
      <w:pPr>
        <w:rPr>
          <w:noProof/>
        </w:rPr>
      </w:pPr>
    </w:p>
    <w:p w14:paraId="04F2010E" w14:textId="77777777" w:rsidR="00ED6CE8" w:rsidRPr="00C16687" w:rsidRDefault="00ED6CE8" w:rsidP="00ED6CE8">
      <w:pPr>
        <w:numPr>
          <w:ilvl w:val="0"/>
          <w:numId w:val="19"/>
        </w:numPr>
        <w:rPr>
          <w:noProof/>
        </w:rPr>
      </w:pPr>
      <w:r w:rsidRPr="00C16687">
        <w:rPr>
          <w:noProof/>
        </w:rPr>
        <w:t>50-100cm samples (upper B horizon subsoils):</w:t>
      </w:r>
      <w:r w:rsidRPr="00C16687">
        <w:rPr>
          <w:noProof/>
        </w:rPr>
        <w:tab/>
      </w:r>
    </w:p>
    <w:p w14:paraId="531F29C9" w14:textId="77777777" w:rsidR="00ED6CE8" w:rsidRPr="00F10CE3" w:rsidRDefault="00ED6CE8" w:rsidP="00ED6CE8">
      <w:pPr>
        <w:numPr>
          <w:ilvl w:val="1"/>
          <w:numId w:val="19"/>
        </w:numPr>
        <w:rPr>
          <w:noProof/>
        </w:rPr>
      </w:pPr>
      <w:r w:rsidRPr="00F10CE3">
        <w:rPr>
          <w:noProof/>
        </w:rPr>
        <w:t>All soils are classified as clays of high plasticity, or clay-loam to clay.</w:t>
      </w:r>
    </w:p>
    <w:p w14:paraId="6D92EA98" w14:textId="77777777" w:rsidR="00ED6CE8" w:rsidRPr="00F10CE3" w:rsidRDefault="00ED6CE8" w:rsidP="00ED6CE8">
      <w:pPr>
        <w:numPr>
          <w:ilvl w:val="1"/>
          <w:numId w:val="19"/>
        </w:numPr>
        <w:rPr>
          <w:noProof/>
        </w:rPr>
      </w:pPr>
      <w:r w:rsidRPr="00F10CE3">
        <w:rPr>
          <w:noProof/>
        </w:rPr>
        <w:t>Average ESP level of 19.5%, hgihly sodic.  All individual samples were highly sodic.</w:t>
      </w:r>
    </w:p>
    <w:p w14:paraId="383EBC9C" w14:textId="77777777" w:rsidR="00ED6CE8" w:rsidRPr="00B819A3" w:rsidRDefault="00ED6CE8" w:rsidP="00ED6CE8">
      <w:pPr>
        <w:numPr>
          <w:ilvl w:val="1"/>
          <w:numId w:val="19"/>
        </w:numPr>
        <w:rPr>
          <w:noProof/>
        </w:rPr>
      </w:pPr>
      <w:r w:rsidRPr="00F10CE3">
        <w:rPr>
          <w:noProof/>
        </w:rPr>
        <w:t xml:space="preserve">Dispersion observations were variable, </w:t>
      </w:r>
      <w:r>
        <w:rPr>
          <w:noProof/>
        </w:rPr>
        <w:t xml:space="preserve">with some samples (all sodic) revealing nil dispersion.  Reasons for the absence of dispersion are not known.  There is almost an absence of calcium within samples and a dominance of exchangeable magnesium and </w:t>
      </w:r>
      <w:r w:rsidRPr="00B819A3">
        <w:rPr>
          <w:noProof/>
        </w:rPr>
        <w:t>sodium.</w:t>
      </w:r>
    </w:p>
    <w:p w14:paraId="59D67C05" w14:textId="77777777" w:rsidR="00ED6CE8" w:rsidRPr="00B819A3" w:rsidRDefault="00ED6CE8" w:rsidP="00ED6CE8">
      <w:pPr>
        <w:ind w:left="720"/>
        <w:rPr>
          <w:noProof/>
        </w:rPr>
      </w:pPr>
    </w:p>
    <w:p w14:paraId="1460B35F" w14:textId="77777777" w:rsidR="00ED6CE8" w:rsidRPr="00B819A3" w:rsidRDefault="00ED6CE8" w:rsidP="00ED6CE8">
      <w:pPr>
        <w:numPr>
          <w:ilvl w:val="0"/>
          <w:numId w:val="19"/>
        </w:numPr>
        <w:rPr>
          <w:noProof/>
        </w:rPr>
      </w:pPr>
      <w:r w:rsidRPr="00B819A3">
        <w:rPr>
          <w:noProof/>
        </w:rPr>
        <w:t>2.0 metre samples:</w:t>
      </w:r>
    </w:p>
    <w:p w14:paraId="5CCDF809" w14:textId="77777777" w:rsidR="00ED6CE8" w:rsidRPr="00B819A3" w:rsidRDefault="00ED6CE8" w:rsidP="00ED6CE8">
      <w:pPr>
        <w:numPr>
          <w:ilvl w:val="1"/>
          <w:numId w:val="19"/>
        </w:numPr>
        <w:rPr>
          <w:noProof/>
        </w:rPr>
      </w:pPr>
      <w:r w:rsidRPr="00B819A3">
        <w:rPr>
          <w:noProof/>
        </w:rPr>
        <w:t>All soils are classified as clays of high plasticity, or clay-loams to clays.</w:t>
      </w:r>
    </w:p>
    <w:p w14:paraId="64B157C5" w14:textId="77777777" w:rsidR="00ED6CE8" w:rsidRPr="00B819A3" w:rsidRDefault="00ED6CE8" w:rsidP="00ED6CE8">
      <w:pPr>
        <w:numPr>
          <w:ilvl w:val="1"/>
          <w:numId w:val="19"/>
        </w:numPr>
        <w:rPr>
          <w:noProof/>
        </w:rPr>
      </w:pPr>
      <w:r w:rsidRPr="00B819A3">
        <w:rPr>
          <w:noProof/>
        </w:rPr>
        <w:t xml:space="preserve">Every site was sodic with an average ESP of level of 26.4%.  </w:t>
      </w:r>
    </w:p>
    <w:p w14:paraId="02810CFE" w14:textId="77777777" w:rsidR="00ED6CE8" w:rsidRPr="00B819A3" w:rsidRDefault="00ED6CE8" w:rsidP="00ED6CE8">
      <w:pPr>
        <w:numPr>
          <w:ilvl w:val="1"/>
          <w:numId w:val="19"/>
        </w:numPr>
        <w:rPr>
          <w:noProof/>
        </w:rPr>
      </w:pPr>
      <w:r w:rsidRPr="00B819A3">
        <w:rPr>
          <w:noProof/>
        </w:rPr>
        <w:t xml:space="preserve">Across all dispersion observations, almost all recorded strong or complete dispersion.  </w:t>
      </w:r>
    </w:p>
    <w:p w14:paraId="2BDC1962" w14:textId="77777777" w:rsidR="00ED6CE8" w:rsidRPr="00B819A3" w:rsidRDefault="00ED6CE8" w:rsidP="00ED6CE8">
      <w:pPr>
        <w:numPr>
          <w:ilvl w:val="1"/>
          <w:numId w:val="19"/>
        </w:numPr>
        <w:rPr>
          <w:noProof/>
        </w:rPr>
      </w:pPr>
      <w:r w:rsidRPr="00B819A3">
        <w:rPr>
          <w:noProof/>
        </w:rPr>
        <w:t xml:space="preserve">The average Dispersion Index result is 13, deemed very high. </w:t>
      </w:r>
    </w:p>
    <w:p w14:paraId="35C6856B" w14:textId="77777777" w:rsidR="00ED6CE8" w:rsidRPr="00B819A3" w:rsidRDefault="00ED6CE8" w:rsidP="00ED6CE8">
      <w:pPr>
        <w:numPr>
          <w:ilvl w:val="1"/>
          <w:numId w:val="19"/>
        </w:numPr>
        <w:rPr>
          <w:noProof/>
        </w:rPr>
      </w:pPr>
      <w:r w:rsidRPr="00B819A3">
        <w:rPr>
          <w:noProof/>
        </w:rPr>
        <w:t>Soils at this depth are highly unstable and will disperse when exposed to fresh water.</w:t>
      </w:r>
    </w:p>
    <w:p w14:paraId="1BF928EC" w14:textId="77777777" w:rsidR="00ED6CE8" w:rsidRPr="00B819A3" w:rsidRDefault="00ED6CE8" w:rsidP="00ED6CE8">
      <w:pPr>
        <w:pStyle w:val="ListParagraph"/>
        <w:rPr>
          <w:noProof/>
        </w:rPr>
      </w:pPr>
    </w:p>
    <w:p w14:paraId="40A3B16A" w14:textId="77777777" w:rsidR="00ED6CE8" w:rsidRPr="00B819A3" w:rsidRDefault="00ED6CE8" w:rsidP="00ED6CE8">
      <w:pPr>
        <w:numPr>
          <w:ilvl w:val="0"/>
          <w:numId w:val="19"/>
        </w:numPr>
        <w:rPr>
          <w:noProof/>
        </w:rPr>
      </w:pPr>
      <w:r w:rsidRPr="00B819A3">
        <w:rPr>
          <w:noProof/>
        </w:rPr>
        <w:t>3.0 metre samples:</w:t>
      </w:r>
    </w:p>
    <w:p w14:paraId="62D9F484" w14:textId="77777777" w:rsidR="00ED6CE8" w:rsidRPr="00B819A3" w:rsidRDefault="00ED6CE8" w:rsidP="00ED6CE8">
      <w:pPr>
        <w:numPr>
          <w:ilvl w:val="1"/>
          <w:numId w:val="19"/>
        </w:numPr>
        <w:rPr>
          <w:noProof/>
        </w:rPr>
      </w:pPr>
      <w:r w:rsidRPr="00B819A3">
        <w:rPr>
          <w:noProof/>
        </w:rPr>
        <w:t>All soils are classified as clays of high plasticity, or clay-loams to clays.</w:t>
      </w:r>
    </w:p>
    <w:p w14:paraId="5E8650F4" w14:textId="77777777" w:rsidR="00ED6CE8" w:rsidRPr="00B819A3" w:rsidRDefault="00ED6CE8" w:rsidP="00ED6CE8">
      <w:pPr>
        <w:numPr>
          <w:ilvl w:val="1"/>
          <w:numId w:val="19"/>
        </w:numPr>
        <w:rPr>
          <w:noProof/>
        </w:rPr>
      </w:pPr>
      <w:r w:rsidRPr="00B819A3">
        <w:rPr>
          <w:noProof/>
        </w:rPr>
        <w:t xml:space="preserve">Every site was sodic with an average ESP of level of 28.3%.  </w:t>
      </w:r>
    </w:p>
    <w:p w14:paraId="61DC9B26" w14:textId="77777777" w:rsidR="00ED6CE8" w:rsidRPr="00B819A3" w:rsidRDefault="00ED6CE8" w:rsidP="00ED6CE8">
      <w:pPr>
        <w:numPr>
          <w:ilvl w:val="1"/>
          <w:numId w:val="19"/>
        </w:numPr>
        <w:rPr>
          <w:noProof/>
        </w:rPr>
      </w:pPr>
      <w:r w:rsidRPr="00B819A3">
        <w:rPr>
          <w:noProof/>
        </w:rPr>
        <w:t xml:space="preserve">Across all dispersion observations, </w:t>
      </w:r>
      <w:r>
        <w:rPr>
          <w:noProof/>
        </w:rPr>
        <w:t>a</w:t>
      </w:r>
      <w:r w:rsidRPr="00B819A3">
        <w:rPr>
          <w:noProof/>
        </w:rPr>
        <w:t>ll record</w:t>
      </w:r>
      <w:r>
        <w:rPr>
          <w:noProof/>
        </w:rPr>
        <w:t>ing</w:t>
      </w:r>
      <w:r w:rsidRPr="00B819A3">
        <w:rPr>
          <w:noProof/>
        </w:rPr>
        <w:t xml:space="preserve"> strong or complete dispersion.  </w:t>
      </w:r>
    </w:p>
    <w:p w14:paraId="6738D9F8" w14:textId="77777777" w:rsidR="00ED6CE8" w:rsidRPr="00B819A3" w:rsidRDefault="00ED6CE8" w:rsidP="00ED6CE8">
      <w:pPr>
        <w:numPr>
          <w:ilvl w:val="1"/>
          <w:numId w:val="19"/>
        </w:numPr>
        <w:rPr>
          <w:noProof/>
        </w:rPr>
      </w:pPr>
      <w:r w:rsidRPr="00B819A3">
        <w:rPr>
          <w:noProof/>
        </w:rPr>
        <w:t xml:space="preserve">The average Dispersion Index result is 13, deemed very high. </w:t>
      </w:r>
    </w:p>
    <w:p w14:paraId="0B0EDEC8" w14:textId="77777777" w:rsidR="00ED6CE8" w:rsidRPr="00B819A3" w:rsidRDefault="00ED6CE8" w:rsidP="00ED6CE8">
      <w:pPr>
        <w:numPr>
          <w:ilvl w:val="1"/>
          <w:numId w:val="19"/>
        </w:numPr>
        <w:rPr>
          <w:noProof/>
        </w:rPr>
      </w:pPr>
      <w:r w:rsidRPr="00B819A3">
        <w:rPr>
          <w:noProof/>
        </w:rPr>
        <w:t>Soils at this depth are highly unstable and will disperse when exposed to fresh water.</w:t>
      </w:r>
    </w:p>
    <w:p w14:paraId="54855068" w14:textId="77777777" w:rsidR="00ED6CE8" w:rsidRPr="003A4DDB" w:rsidRDefault="00ED6CE8" w:rsidP="00ED6CE8">
      <w:pPr>
        <w:rPr>
          <w:noProof/>
        </w:rPr>
      </w:pPr>
    </w:p>
    <w:p w14:paraId="196A9700" w14:textId="0246DFA2" w:rsidR="00ED6CE8" w:rsidRPr="00FD4E5D" w:rsidRDefault="00ED6CE8" w:rsidP="00ED6CE8">
      <w:pPr>
        <w:rPr>
          <w:noProof/>
        </w:rPr>
      </w:pPr>
      <w:r w:rsidRPr="003A4DDB">
        <w:rPr>
          <w:noProof/>
        </w:rPr>
        <w:t>Apart from the upper B horizon</w:t>
      </w:r>
      <w:r>
        <w:rPr>
          <w:noProof/>
        </w:rPr>
        <w:t xml:space="preserve"> from 50-100cm</w:t>
      </w:r>
      <w:r w:rsidRPr="003A4DDB">
        <w:rPr>
          <w:noProof/>
        </w:rPr>
        <w:t xml:space="preserve"> where some unexplained reasons for nil dispersion were </w:t>
      </w:r>
      <w:r w:rsidRPr="00FD4E5D">
        <w:rPr>
          <w:noProof/>
        </w:rPr>
        <w:t xml:space="preserve">observed, there is a strong correlation between ESP levels, observations of dispersion of dry and remoulded aggregates and Dispersion Index results.  The results confirm that sodicity </w:t>
      </w:r>
      <w:r w:rsidR="007C5F4B">
        <w:rPr>
          <w:noProof/>
        </w:rPr>
        <w:t xml:space="preserve">and dispersion </w:t>
      </w:r>
      <w:r w:rsidRPr="00FD4E5D">
        <w:rPr>
          <w:noProof/>
        </w:rPr>
        <w:t xml:space="preserve">is omnipresent within the proposed retarding basin sites.  </w:t>
      </w:r>
    </w:p>
    <w:p w14:paraId="49AC5E5C" w14:textId="77777777" w:rsidR="001F613A" w:rsidRDefault="001F613A" w:rsidP="00C6516C">
      <w:pPr>
        <w:rPr>
          <w:noProof/>
        </w:rPr>
      </w:pPr>
    </w:p>
    <w:p w14:paraId="665ACA2B" w14:textId="77777777" w:rsidR="00ED6CE8" w:rsidRDefault="00ED6CE8" w:rsidP="00ED6CE8"/>
    <w:p w14:paraId="6C2E6BEA" w14:textId="77777777" w:rsidR="00ED6CE8" w:rsidRDefault="00ED6CE8" w:rsidP="00ED6CE8"/>
    <w:p w14:paraId="5A422009" w14:textId="77777777" w:rsidR="00ED6CE8" w:rsidRDefault="00ED6CE8" w:rsidP="00ED6CE8"/>
    <w:p w14:paraId="00F572B0" w14:textId="77777777" w:rsidR="00ED6CE8" w:rsidRDefault="00ED6CE8" w:rsidP="00ED6CE8"/>
    <w:p w14:paraId="5AC286B0" w14:textId="77777777" w:rsidR="00ED6CE8" w:rsidRDefault="00ED6CE8" w:rsidP="00ED6CE8"/>
    <w:p w14:paraId="4D566148" w14:textId="77777777" w:rsidR="00FF27B4" w:rsidRDefault="00FF27B4">
      <w:pPr>
        <w:rPr>
          <w:b/>
          <w:bCs/>
          <w:kern w:val="32"/>
        </w:rPr>
      </w:pPr>
      <w:r>
        <w:br w:type="page"/>
      </w:r>
    </w:p>
    <w:p w14:paraId="7F3484FC" w14:textId="12720C3A" w:rsidR="00ED6CE8" w:rsidRDefault="00ED6CE8" w:rsidP="00C6516C">
      <w:pPr>
        <w:pStyle w:val="Heading1"/>
      </w:pPr>
      <w:bookmarkStart w:id="54" w:name="_Toc139008350"/>
      <w:r>
        <w:lastRenderedPageBreak/>
        <w:t>8.</w:t>
      </w:r>
      <w:r>
        <w:tab/>
      </w:r>
      <w:r w:rsidR="00FF27B4">
        <w:t xml:space="preserve">SODIC SOIL EXPOSURE &amp; </w:t>
      </w:r>
      <w:r>
        <w:t>EROSION RISKS</w:t>
      </w:r>
      <w:r w:rsidR="00FF27B4">
        <w:t>.</w:t>
      </w:r>
      <w:bookmarkEnd w:id="54"/>
      <w:r>
        <w:t xml:space="preserve"> </w:t>
      </w:r>
    </w:p>
    <w:p w14:paraId="11A2A796" w14:textId="0D5B82D1" w:rsidR="00ED6CE8" w:rsidRPr="0061771F" w:rsidRDefault="00ED6CE8" w:rsidP="00ED6CE8">
      <w:pPr>
        <w:pStyle w:val="Heading2"/>
      </w:pPr>
      <w:bookmarkStart w:id="55" w:name="_Toc139008351"/>
      <w:r>
        <w:t>8.1</w:t>
      </w:r>
      <w:r w:rsidRPr="0061771F">
        <w:t>.</w:t>
      </w:r>
      <w:r w:rsidRPr="0061771F">
        <w:tab/>
        <w:t>Types of Erosion Risks.</w:t>
      </w:r>
      <w:bookmarkEnd w:id="55"/>
    </w:p>
    <w:p w14:paraId="7CC0DA82" w14:textId="783E5CF1" w:rsidR="00ED6CE8" w:rsidRDefault="00ED6CE8" w:rsidP="00ED6CE8">
      <w:r w:rsidRPr="0061771F">
        <w:t xml:space="preserve">Types of erosion risks that </w:t>
      </w:r>
      <w:r w:rsidR="007C5F4B">
        <w:t xml:space="preserve">will </w:t>
      </w:r>
      <w:r w:rsidRPr="0061771F">
        <w:t xml:space="preserve">exist across </w:t>
      </w:r>
      <w:r w:rsidR="007C5F4B">
        <w:t xml:space="preserve">on exposed sodic soils across the </w:t>
      </w:r>
      <w:r>
        <w:t>retarding basin</w:t>
      </w:r>
      <w:r w:rsidR="007C5F4B">
        <w:t xml:space="preserve"> sites </w:t>
      </w:r>
      <w:r>
        <w:t>in</w:t>
      </w:r>
      <w:r w:rsidRPr="0061771F">
        <w:t>clude:</w:t>
      </w:r>
    </w:p>
    <w:p w14:paraId="1E7E6D29" w14:textId="77777777" w:rsidR="00ED6CE8" w:rsidRDefault="00ED6CE8" w:rsidP="00ED6CE8"/>
    <w:p w14:paraId="0912957D" w14:textId="77777777" w:rsidR="00ED6CE8" w:rsidRDefault="00ED6CE8" w:rsidP="00ED6CE8">
      <w:pPr>
        <w:pStyle w:val="ListParagraph"/>
        <w:numPr>
          <w:ilvl w:val="0"/>
          <w:numId w:val="53"/>
        </w:numPr>
      </w:pPr>
      <w:r w:rsidRPr="0061771F">
        <w:t xml:space="preserve">Sheet erosion.  </w:t>
      </w:r>
      <w:r w:rsidRPr="0061771F">
        <w:tab/>
        <w:t>Potential to occur from site stripping and exposure of large areas of sodic and dispersive subsoil.  Smooth site scraping encourages fast sheet erosion.</w:t>
      </w:r>
    </w:p>
    <w:p w14:paraId="6C7B7EB2" w14:textId="77777777" w:rsidR="00ED6CE8" w:rsidRDefault="00ED6CE8" w:rsidP="00C6516C">
      <w:pPr>
        <w:pStyle w:val="ListParagraph"/>
      </w:pPr>
    </w:p>
    <w:p w14:paraId="57BBF81A" w14:textId="77777777" w:rsidR="00ED6CE8" w:rsidRDefault="00ED6CE8" w:rsidP="00ED6CE8">
      <w:pPr>
        <w:pStyle w:val="ListParagraph"/>
        <w:numPr>
          <w:ilvl w:val="0"/>
          <w:numId w:val="53"/>
        </w:numPr>
      </w:pPr>
      <w:r w:rsidRPr="0061771F">
        <w:t xml:space="preserve">Rill erosion.  </w:t>
      </w:r>
      <w:r w:rsidRPr="0061771F">
        <w:tab/>
        <w:t xml:space="preserve">Potential to occur on any sloping land or batter slope.  Risks increase where upslope drainage controls are not installed, or where batters are </w:t>
      </w:r>
      <w:r>
        <w:t xml:space="preserve">constructed using </w:t>
      </w:r>
      <w:r w:rsidRPr="0061771F">
        <w:t>sodic and dispersive subsoil.</w:t>
      </w:r>
    </w:p>
    <w:p w14:paraId="6129F51B" w14:textId="77777777" w:rsidR="00ED6CE8" w:rsidRDefault="00ED6CE8" w:rsidP="00C6516C">
      <w:pPr>
        <w:pStyle w:val="ListParagraph"/>
      </w:pPr>
    </w:p>
    <w:p w14:paraId="11BE49B7" w14:textId="77777777" w:rsidR="00ED6CE8" w:rsidRDefault="00ED6CE8" w:rsidP="00ED6CE8">
      <w:pPr>
        <w:pStyle w:val="ListParagraph"/>
        <w:numPr>
          <w:ilvl w:val="0"/>
          <w:numId w:val="53"/>
        </w:numPr>
      </w:pPr>
      <w:r w:rsidRPr="0061771F">
        <w:t xml:space="preserve">Gully erosion.  </w:t>
      </w:r>
      <w:r w:rsidRPr="0061771F">
        <w:tab/>
        <w:t xml:space="preserve">Potential to occur within </w:t>
      </w:r>
      <w:r>
        <w:t xml:space="preserve">small </w:t>
      </w:r>
      <w:r w:rsidRPr="0061771F">
        <w:t xml:space="preserve">drains, larger drainage lines and watercourses collecting multiple sources of stormwater runoff. Risks increase where erosion and sediment control measures are not installed and where </w:t>
      </w:r>
      <w:r>
        <w:t xml:space="preserve">runoff </w:t>
      </w:r>
      <w:r w:rsidRPr="0061771F">
        <w:t>is in contact with sodic or dispersive soil.</w:t>
      </w:r>
    </w:p>
    <w:p w14:paraId="4C1E9A77" w14:textId="77777777" w:rsidR="00ED6CE8" w:rsidRDefault="00ED6CE8" w:rsidP="00C6516C">
      <w:pPr>
        <w:pStyle w:val="ListParagraph"/>
      </w:pPr>
    </w:p>
    <w:p w14:paraId="586F8085" w14:textId="77777777" w:rsidR="00ED6CE8" w:rsidRDefault="00ED6CE8" w:rsidP="00ED6CE8">
      <w:pPr>
        <w:pStyle w:val="ListParagraph"/>
        <w:numPr>
          <w:ilvl w:val="0"/>
          <w:numId w:val="53"/>
        </w:numPr>
      </w:pPr>
      <w:r w:rsidRPr="0061771F">
        <w:t>Tunnel erosion. Potential to occur across all areas of sodic and dispersive soils where:</w:t>
      </w:r>
    </w:p>
    <w:p w14:paraId="4FBF2007" w14:textId="7E3E4937" w:rsidR="00ED6CE8" w:rsidRDefault="00ED6CE8" w:rsidP="00ED6CE8">
      <w:pPr>
        <w:pStyle w:val="ListParagraph"/>
        <w:numPr>
          <w:ilvl w:val="1"/>
          <w:numId w:val="53"/>
        </w:numPr>
      </w:pPr>
      <w:r w:rsidRPr="0061771F">
        <w:t>areas of localised recharge</w:t>
      </w:r>
      <w:r w:rsidR="007C5F4B">
        <w:t xml:space="preserve"> occur</w:t>
      </w:r>
      <w:r w:rsidRPr="0061771F">
        <w:t xml:space="preserve">, contributing to subsurface or subsoil seepage. </w:t>
      </w:r>
    </w:p>
    <w:p w14:paraId="458F3699" w14:textId="631C9C98" w:rsidR="00ED6CE8" w:rsidRDefault="00ED6CE8" w:rsidP="00ED6CE8">
      <w:pPr>
        <w:pStyle w:val="ListParagraph"/>
        <w:numPr>
          <w:ilvl w:val="1"/>
          <w:numId w:val="53"/>
        </w:numPr>
      </w:pPr>
      <w:r w:rsidRPr="0061771F">
        <w:t xml:space="preserve">areas </w:t>
      </w:r>
      <w:r w:rsidR="007C5F4B">
        <w:t xml:space="preserve">of </w:t>
      </w:r>
      <w:r w:rsidRPr="0061771F">
        <w:t>trenching</w:t>
      </w:r>
      <w:r w:rsidR="007C5F4B">
        <w:t xml:space="preserve"> </w:t>
      </w:r>
      <w:r w:rsidRPr="0061771F">
        <w:t>occur, with poor compaction around pipe</w:t>
      </w:r>
      <w:r w:rsidR="007C5F4B">
        <w:t>work</w:t>
      </w:r>
      <w:r w:rsidRPr="0061771F">
        <w:t xml:space="preserve">. </w:t>
      </w:r>
      <w:r>
        <w:t xml:space="preserve">Risks significantly decrease </w:t>
      </w:r>
      <w:r w:rsidRPr="0061771F">
        <w:t>where adequate compaction is achieved.</w:t>
      </w:r>
    </w:p>
    <w:p w14:paraId="4A1985BF" w14:textId="77777777" w:rsidR="00ED6CE8" w:rsidRDefault="00ED6CE8" w:rsidP="00C6516C">
      <w:pPr>
        <w:pStyle w:val="ListParagraph"/>
      </w:pPr>
    </w:p>
    <w:p w14:paraId="1F2BFC70" w14:textId="773CC588" w:rsidR="00ED6CE8" w:rsidRPr="0061771F" w:rsidRDefault="00ED6CE8" w:rsidP="00C6516C">
      <w:pPr>
        <w:pStyle w:val="ListParagraph"/>
        <w:numPr>
          <w:ilvl w:val="0"/>
          <w:numId w:val="53"/>
        </w:numPr>
      </w:pPr>
      <w:r w:rsidRPr="0061771F">
        <w:t>Wind erosion</w:t>
      </w:r>
      <w:r>
        <w:t xml:space="preserve"> (not dependent on sodic or dispersive soil):</w:t>
      </w:r>
      <w:r>
        <w:tab/>
      </w:r>
      <w:r w:rsidRPr="0061771F">
        <w:t xml:space="preserve">Potential to occur during dry periods from vehicle traffic or intensive soil disturbance, causing breakdown of soil particles which become entrained within wind. </w:t>
      </w:r>
      <w:r>
        <w:t>A w</w:t>
      </w:r>
      <w:r w:rsidRPr="0061771F">
        <w:t xml:space="preserve">ater cart and regular wetting </w:t>
      </w:r>
      <w:r>
        <w:t xml:space="preserve">is </w:t>
      </w:r>
      <w:r w:rsidRPr="0061771F">
        <w:t xml:space="preserve">required to minimise </w:t>
      </w:r>
      <w:r>
        <w:t>risk</w:t>
      </w:r>
      <w:r w:rsidRPr="0061771F">
        <w:t>.</w:t>
      </w:r>
    </w:p>
    <w:p w14:paraId="75801379" w14:textId="77777777" w:rsidR="00ED6CE8" w:rsidRDefault="00ED6CE8" w:rsidP="00ED6CE8">
      <w:pPr>
        <w:rPr>
          <w:noProof/>
        </w:rPr>
      </w:pPr>
    </w:p>
    <w:p w14:paraId="7D066BBC" w14:textId="7EC12447" w:rsidR="00837791" w:rsidRPr="00FD4E5D" w:rsidRDefault="003A5584" w:rsidP="00837791">
      <w:pPr>
        <w:pStyle w:val="Heading2"/>
        <w:rPr>
          <w:noProof/>
        </w:rPr>
      </w:pPr>
      <w:bookmarkStart w:id="56" w:name="_Toc139008352"/>
      <w:r w:rsidRPr="00C6516C">
        <w:rPr>
          <w:noProof/>
        </w:rPr>
        <w:t>8.2</w:t>
      </w:r>
      <w:r w:rsidR="00837791" w:rsidRPr="007C5F4B">
        <w:rPr>
          <w:noProof/>
        </w:rPr>
        <w:t>.</w:t>
      </w:r>
      <w:r w:rsidR="00837791" w:rsidRPr="007C5F4B">
        <w:rPr>
          <w:noProof/>
        </w:rPr>
        <w:tab/>
      </w:r>
      <w:r w:rsidR="007C5F4B" w:rsidRPr="00C6516C">
        <w:rPr>
          <w:noProof/>
        </w:rPr>
        <w:t>Exposure R</w:t>
      </w:r>
      <w:r w:rsidR="00837791" w:rsidRPr="007C5F4B">
        <w:rPr>
          <w:noProof/>
        </w:rPr>
        <w:t>isk</w:t>
      </w:r>
      <w:r w:rsidR="007C5F4B" w:rsidRPr="00C6516C">
        <w:rPr>
          <w:noProof/>
        </w:rPr>
        <w:t>.</w:t>
      </w:r>
      <w:bookmarkEnd w:id="56"/>
    </w:p>
    <w:p w14:paraId="775315F1" w14:textId="59CD9B7E" w:rsidR="00892030" w:rsidRPr="00FD4E5D" w:rsidRDefault="00544974" w:rsidP="00892030">
      <w:pPr>
        <w:rPr>
          <w:noProof/>
        </w:rPr>
      </w:pPr>
      <w:r w:rsidRPr="00FD4E5D">
        <w:rPr>
          <w:noProof/>
        </w:rPr>
        <w:t>R</w:t>
      </w:r>
      <w:r w:rsidR="00892030" w:rsidRPr="00FD4E5D">
        <w:rPr>
          <w:noProof/>
        </w:rPr>
        <w:t xml:space="preserve">isk of exposure </w:t>
      </w:r>
      <w:r w:rsidR="008B12BF">
        <w:rPr>
          <w:noProof/>
        </w:rPr>
        <w:t xml:space="preserve">of sodic and dispersive soils </w:t>
      </w:r>
      <w:r w:rsidR="00892030" w:rsidRPr="00FD4E5D">
        <w:rPr>
          <w:noProof/>
        </w:rPr>
        <w:t xml:space="preserve">across the </w:t>
      </w:r>
      <w:r w:rsidR="00837791">
        <w:rPr>
          <w:noProof/>
        </w:rPr>
        <w:t xml:space="preserve">proposed </w:t>
      </w:r>
      <w:r w:rsidR="00892030" w:rsidRPr="00FD4E5D">
        <w:rPr>
          <w:noProof/>
        </w:rPr>
        <w:t>retarding basin</w:t>
      </w:r>
      <w:r w:rsidR="008B12BF">
        <w:rPr>
          <w:noProof/>
        </w:rPr>
        <w:t xml:space="preserve"> sites, </w:t>
      </w:r>
      <w:r w:rsidRPr="00FD4E5D">
        <w:rPr>
          <w:noProof/>
        </w:rPr>
        <w:t xml:space="preserve">their </w:t>
      </w:r>
      <w:r w:rsidR="00892030" w:rsidRPr="00FD4E5D">
        <w:rPr>
          <w:noProof/>
        </w:rPr>
        <w:t>tributar</w:t>
      </w:r>
      <w:r w:rsidR="007C5F4B">
        <w:rPr>
          <w:noProof/>
        </w:rPr>
        <w:t xml:space="preserve">ies </w:t>
      </w:r>
      <w:r w:rsidR="00892030" w:rsidRPr="00FD4E5D">
        <w:rPr>
          <w:noProof/>
        </w:rPr>
        <w:t xml:space="preserve">and drains </w:t>
      </w:r>
      <w:r w:rsidR="00837791">
        <w:rPr>
          <w:noProof/>
        </w:rPr>
        <w:t xml:space="preserve">will </w:t>
      </w:r>
      <w:r w:rsidR="00892030" w:rsidRPr="00FD4E5D">
        <w:rPr>
          <w:noProof/>
        </w:rPr>
        <w:t>increas</w:t>
      </w:r>
      <w:r w:rsidRPr="00FD4E5D">
        <w:rPr>
          <w:noProof/>
        </w:rPr>
        <w:t xml:space="preserve">e </w:t>
      </w:r>
      <w:r w:rsidR="00892030" w:rsidRPr="00FD4E5D">
        <w:rPr>
          <w:noProof/>
        </w:rPr>
        <w:t>proportional to:</w:t>
      </w:r>
    </w:p>
    <w:p w14:paraId="6B195E55" w14:textId="77777777" w:rsidR="003A5584" w:rsidRPr="00FD4E5D" w:rsidRDefault="003A5584" w:rsidP="00C6516C">
      <w:pPr>
        <w:rPr>
          <w:noProof/>
        </w:rPr>
      </w:pPr>
    </w:p>
    <w:p w14:paraId="4FBE8555" w14:textId="3FD31567" w:rsidR="003A5584" w:rsidRPr="00FD4E5D" w:rsidRDefault="5CDE5838" w:rsidP="00C6516C">
      <w:pPr>
        <w:pStyle w:val="ListParagraph"/>
        <w:numPr>
          <w:ilvl w:val="0"/>
          <w:numId w:val="54"/>
        </w:numPr>
        <w:rPr>
          <w:noProof/>
        </w:rPr>
      </w:pPr>
      <w:r w:rsidRPr="003A5584">
        <w:rPr>
          <w:b/>
          <w:bCs/>
          <w:noProof/>
        </w:rPr>
        <w:t xml:space="preserve">Area of </w:t>
      </w:r>
      <w:r w:rsidR="599BB5D2" w:rsidRPr="003A5584">
        <w:rPr>
          <w:b/>
          <w:bCs/>
          <w:noProof/>
        </w:rPr>
        <w:t>disturbance</w:t>
      </w:r>
      <w:r w:rsidR="599BB5D2" w:rsidRPr="2B0AE1BA">
        <w:rPr>
          <w:noProof/>
        </w:rPr>
        <w:t xml:space="preserve">, specifically </w:t>
      </w:r>
      <w:r w:rsidRPr="2B0AE1BA">
        <w:rPr>
          <w:noProof/>
        </w:rPr>
        <w:t>the areas of topsoil stripping (0-10cm) and exposure of sodic A2 horizon (subsurface topsoil horizon) and sodic B horizon subsoil</w:t>
      </w:r>
      <w:r w:rsidR="599BB5D2" w:rsidRPr="2B0AE1BA">
        <w:rPr>
          <w:noProof/>
        </w:rPr>
        <w:t>:</w:t>
      </w:r>
    </w:p>
    <w:p w14:paraId="3E600B25" w14:textId="1FE8E816" w:rsidR="003A5584" w:rsidRPr="00FD4E5D" w:rsidRDefault="00544974" w:rsidP="00C6516C">
      <w:pPr>
        <w:pStyle w:val="ListParagraph"/>
        <w:numPr>
          <w:ilvl w:val="1"/>
          <w:numId w:val="54"/>
        </w:numPr>
        <w:rPr>
          <w:noProof/>
        </w:rPr>
      </w:pPr>
      <w:r w:rsidRPr="00FD4E5D">
        <w:rPr>
          <w:noProof/>
        </w:rPr>
        <w:t>0-10cm t</w:t>
      </w:r>
      <w:r w:rsidR="00892030" w:rsidRPr="00FD4E5D">
        <w:rPr>
          <w:noProof/>
        </w:rPr>
        <w:t xml:space="preserve">opsoils in their undisturbed state </w:t>
      </w:r>
      <w:r w:rsidRPr="00FD4E5D">
        <w:rPr>
          <w:noProof/>
        </w:rPr>
        <w:t xml:space="preserve">evince slight dispersion, with most recorded as slightly sodic.  </w:t>
      </w:r>
      <w:r w:rsidR="00892030" w:rsidRPr="00FD4E5D">
        <w:rPr>
          <w:noProof/>
        </w:rPr>
        <w:t xml:space="preserve">Once disturbed, dispersion </w:t>
      </w:r>
      <w:r w:rsidRPr="00FD4E5D">
        <w:rPr>
          <w:noProof/>
        </w:rPr>
        <w:t xml:space="preserve">potenital increases significantly.  Both disturbed and undisturbed topsoils </w:t>
      </w:r>
      <w:r w:rsidR="00892030" w:rsidRPr="00FD4E5D">
        <w:rPr>
          <w:noProof/>
        </w:rPr>
        <w:t>require gypsum stabilisation.</w:t>
      </w:r>
    </w:p>
    <w:p w14:paraId="1E53FE94" w14:textId="451C5B66" w:rsidR="003A5584" w:rsidRPr="00FD4E5D" w:rsidRDefault="00892030" w:rsidP="00C6516C">
      <w:pPr>
        <w:pStyle w:val="ListParagraph"/>
        <w:numPr>
          <w:ilvl w:val="1"/>
          <w:numId w:val="54"/>
        </w:numPr>
        <w:rPr>
          <w:noProof/>
        </w:rPr>
      </w:pPr>
      <w:r w:rsidRPr="00FD4E5D">
        <w:rPr>
          <w:noProof/>
        </w:rPr>
        <w:t xml:space="preserve">Organic carbon and organic matter </w:t>
      </w:r>
      <w:r w:rsidR="00544974" w:rsidRPr="00FD4E5D">
        <w:rPr>
          <w:noProof/>
        </w:rPr>
        <w:t xml:space="preserve">may </w:t>
      </w:r>
      <w:r w:rsidRPr="00FD4E5D">
        <w:rPr>
          <w:noProof/>
        </w:rPr>
        <w:t xml:space="preserve">be reducing the potential for </w:t>
      </w:r>
      <w:r w:rsidR="00544974" w:rsidRPr="00FD4E5D">
        <w:rPr>
          <w:noProof/>
        </w:rPr>
        <w:t>topsoils to disperse.</w:t>
      </w:r>
    </w:p>
    <w:p w14:paraId="20D0C783" w14:textId="6BEB35DD" w:rsidR="003A5584" w:rsidRPr="00FD4E5D" w:rsidRDefault="00544974" w:rsidP="00C6516C">
      <w:pPr>
        <w:pStyle w:val="ListParagraph"/>
        <w:numPr>
          <w:ilvl w:val="1"/>
          <w:numId w:val="54"/>
        </w:numPr>
        <w:rPr>
          <w:noProof/>
        </w:rPr>
      </w:pPr>
      <w:r w:rsidRPr="00FD4E5D">
        <w:rPr>
          <w:noProof/>
        </w:rPr>
        <w:t>A2 horizon topsoil material from 10-50cm is highly dispersive.</w:t>
      </w:r>
    </w:p>
    <w:p w14:paraId="1873AF0D" w14:textId="397E4902" w:rsidR="003A5584" w:rsidRPr="00FD4E5D" w:rsidRDefault="00544974" w:rsidP="00C6516C">
      <w:pPr>
        <w:pStyle w:val="ListParagraph"/>
        <w:numPr>
          <w:ilvl w:val="1"/>
          <w:numId w:val="54"/>
        </w:numPr>
        <w:rPr>
          <w:noProof/>
        </w:rPr>
      </w:pPr>
      <w:r w:rsidRPr="00FD4E5D">
        <w:rPr>
          <w:noProof/>
        </w:rPr>
        <w:t>B horizon clay subsoil below 50cm is highly dispersive.</w:t>
      </w:r>
    </w:p>
    <w:p w14:paraId="088E9514" w14:textId="77777777" w:rsidR="003A5584" w:rsidRPr="00FD4E5D" w:rsidRDefault="003A5584" w:rsidP="003A5584">
      <w:pPr>
        <w:rPr>
          <w:noProof/>
        </w:rPr>
      </w:pPr>
    </w:p>
    <w:p w14:paraId="3C1456E3" w14:textId="3CC3B6F5" w:rsidR="003A5584" w:rsidRPr="00FD4E5D" w:rsidRDefault="599BB5D2" w:rsidP="00C6516C">
      <w:pPr>
        <w:pStyle w:val="ListParagraph"/>
        <w:numPr>
          <w:ilvl w:val="0"/>
          <w:numId w:val="54"/>
        </w:numPr>
        <w:rPr>
          <w:noProof/>
        </w:rPr>
      </w:pPr>
      <w:r w:rsidRPr="00C6516C">
        <w:rPr>
          <w:b/>
          <w:bCs/>
          <w:noProof/>
        </w:rPr>
        <w:t>Depth of disturbance</w:t>
      </w:r>
      <w:r w:rsidR="5CDE5838" w:rsidRPr="2B0AE1BA">
        <w:rPr>
          <w:noProof/>
        </w:rPr>
        <w:t>:</w:t>
      </w:r>
    </w:p>
    <w:p w14:paraId="0F31AD0A" w14:textId="3B4E97B1" w:rsidR="003A5584" w:rsidRPr="00FD4E5D" w:rsidRDefault="00544974" w:rsidP="00C6516C">
      <w:pPr>
        <w:pStyle w:val="ListParagraph"/>
        <w:numPr>
          <w:ilvl w:val="1"/>
          <w:numId w:val="54"/>
        </w:numPr>
        <w:rPr>
          <w:noProof/>
        </w:rPr>
      </w:pPr>
      <w:r w:rsidRPr="00FD4E5D">
        <w:rPr>
          <w:noProof/>
        </w:rPr>
        <w:t xml:space="preserve">All subsoils are highly sodic, with sodicity levels increasing with depth to 3.0 metres.  </w:t>
      </w:r>
    </w:p>
    <w:p w14:paraId="57E93A84" w14:textId="77777777" w:rsidR="00544974" w:rsidRPr="00FD4E5D" w:rsidRDefault="00544974" w:rsidP="00C6516C">
      <w:pPr>
        <w:pStyle w:val="ListParagraph"/>
        <w:numPr>
          <w:ilvl w:val="1"/>
          <w:numId w:val="54"/>
        </w:numPr>
        <w:rPr>
          <w:noProof/>
        </w:rPr>
      </w:pPr>
      <w:r w:rsidRPr="00FD4E5D">
        <w:rPr>
          <w:noProof/>
        </w:rPr>
        <w:t>Dispersion observations are most commonly strong or complete at depth.</w:t>
      </w:r>
    </w:p>
    <w:p w14:paraId="75CAC6F5" w14:textId="77777777" w:rsidR="00544974" w:rsidRPr="00FD4E5D" w:rsidRDefault="00544974" w:rsidP="00544974">
      <w:pPr>
        <w:ind w:left="720"/>
        <w:rPr>
          <w:noProof/>
        </w:rPr>
      </w:pPr>
    </w:p>
    <w:p w14:paraId="21A59708" w14:textId="1C6DE425" w:rsidR="00892030" w:rsidRPr="00FD4E5D" w:rsidRDefault="00892030" w:rsidP="00C6516C">
      <w:pPr>
        <w:pStyle w:val="ListParagraph"/>
        <w:numPr>
          <w:ilvl w:val="0"/>
          <w:numId w:val="54"/>
        </w:numPr>
        <w:rPr>
          <w:noProof/>
        </w:rPr>
      </w:pPr>
      <w:r w:rsidRPr="003A5584">
        <w:rPr>
          <w:b/>
          <w:bCs/>
          <w:noProof/>
        </w:rPr>
        <w:t>Time of exposure</w:t>
      </w:r>
      <w:r w:rsidRPr="00FD4E5D">
        <w:rPr>
          <w:noProof/>
        </w:rPr>
        <w:t xml:space="preserve">.  The greater the timeframe of earthworks, the greater the erosion risk.  </w:t>
      </w:r>
    </w:p>
    <w:p w14:paraId="66060428" w14:textId="77777777" w:rsidR="00892030" w:rsidRDefault="00892030" w:rsidP="00892030">
      <w:pPr>
        <w:rPr>
          <w:noProof/>
        </w:rPr>
      </w:pPr>
    </w:p>
    <w:p w14:paraId="6B09D3B8" w14:textId="16D1FCA2" w:rsidR="007C5F4B" w:rsidRPr="00FD4E5D" w:rsidRDefault="007C5F4B" w:rsidP="007C5F4B">
      <w:pPr>
        <w:rPr>
          <w:noProof/>
        </w:rPr>
      </w:pPr>
      <w:r>
        <w:rPr>
          <w:noProof/>
        </w:rPr>
        <w:lastRenderedPageBreak/>
        <w:t xml:space="preserve">Sodic soil exposire and risk of erosion remains high during </w:t>
      </w:r>
      <w:r w:rsidRPr="007C5F4B">
        <w:rPr>
          <w:noProof/>
        </w:rPr>
        <w:t xml:space="preserve">construction.  </w:t>
      </w:r>
      <w:r w:rsidRPr="002B301B">
        <w:rPr>
          <w:noProof/>
        </w:rPr>
        <w:t xml:space="preserve">Following PSP development, </w:t>
      </w:r>
      <w:r w:rsidRPr="00245745">
        <w:rPr>
          <w:noProof/>
        </w:rPr>
        <w:t xml:space="preserve">exposure will significantly reduce following the implementation of treatment measures provided in </w:t>
      </w:r>
      <w:r w:rsidRPr="00C6516C">
        <w:rPr>
          <w:noProof/>
        </w:rPr>
        <w:t xml:space="preserve">Section </w:t>
      </w:r>
      <w:r w:rsidR="00B45966" w:rsidRPr="00C6516C">
        <w:rPr>
          <w:noProof/>
        </w:rPr>
        <w:t xml:space="preserve">9.  </w:t>
      </w:r>
    </w:p>
    <w:p w14:paraId="749B1044" w14:textId="77777777" w:rsidR="007C5F4B" w:rsidRDefault="007C5F4B" w:rsidP="00892030">
      <w:pPr>
        <w:rPr>
          <w:noProof/>
        </w:rPr>
      </w:pPr>
    </w:p>
    <w:p w14:paraId="306DD315" w14:textId="5A3223AF" w:rsidR="007C5F4B" w:rsidRDefault="007C5F4B">
      <w:pPr>
        <w:rPr>
          <w:noProof/>
        </w:rPr>
      </w:pPr>
      <w:r>
        <w:rPr>
          <w:noProof/>
        </w:rPr>
        <w:br w:type="page"/>
      </w:r>
    </w:p>
    <w:p w14:paraId="5CEEFF2B" w14:textId="4ABDAB9D" w:rsidR="007C5F4B" w:rsidRDefault="007C5F4B" w:rsidP="00C6516C">
      <w:pPr>
        <w:pStyle w:val="Heading1"/>
        <w:rPr>
          <w:noProof/>
        </w:rPr>
      </w:pPr>
      <w:bookmarkStart w:id="57" w:name="_Toc139008353"/>
      <w:r>
        <w:rPr>
          <w:noProof/>
        </w:rPr>
        <w:lastRenderedPageBreak/>
        <w:t>9.</w:t>
      </w:r>
      <w:r>
        <w:rPr>
          <w:noProof/>
        </w:rPr>
        <w:tab/>
      </w:r>
      <w:r w:rsidR="003B7B52">
        <w:rPr>
          <w:noProof/>
        </w:rPr>
        <w:t xml:space="preserve">GENERAL CONSIDERATIONS </w:t>
      </w:r>
      <w:r w:rsidR="00B45966">
        <w:rPr>
          <w:noProof/>
        </w:rPr>
        <w:t xml:space="preserve">&amp; RECOMMENDATIONS </w:t>
      </w:r>
      <w:r w:rsidR="003B7B52">
        <w:rPr>
          <w:noProof/>
        </w:rPr>
        <w:t xml:space="preserve">FOR </w:t>
      </w:r>
      <w:r w:rsidR="00245745">
        <w:rPr>
          <w:noProof/>
        </w:rPr>
        <w:t>DESIGN AND CONSTRUCTION OF</w:t>
      </w:r>
      <w:r w:rsidR="003B7B52">
        <w:rPr>
          <w:noProof/>
        </w:rPr>
        <w:t xml:space="preserve"> RETARDING BASINS</w:t>
      </w:r>
      <w:bookmarkEnd w:id="57"/>
    </w:p>
    <w:p w14:paraId="73C4AA41" w14:textId="5054253E" w:rsidR="00884319" w:rsidRDefault="00884319" w:rsidP="00884319">
      <w:pPr>
        <w:pStyle w:val="Heading2"/>
      </w:pPr>
      <w:bookmarkStart w:id="58" w:name="_Toc139008354"/>
      <w:r>
        <w:t>9.1.</w:t>
      </w:r>
      <w:r>
        <w:tab/>
      </w:r>
      <w:bookmarkStart w:id="59" w:name="_Hlk138947546"/>
      <w:r>
        <w:t>Types of Assets Supporting Retarding Basins</w:t>
      </w:r>
      <w:bookmarkEnd w:id="58"/>
    </w:p>
    <w:bookmarkEnd w:id="59"/>
    <w:p w14:paraId="2EB02CDA" w14:textId="6BFA0659" w:rsidR="00884319" w:rsidRDefault="00884319" w:rsidP="00884319">
      <w:r>
        <w:t xml:space="preserve">The types of assets which may be designed </w:t>
      </w:r>
      <w:r w:rsidR="00245745">
        <w:t>in association with</w:t>
      </w:r>
      <w:r>
        <w:t xml:space="preserve"> retarding basin</w:t>
      </w:r>
      <w:r w:rsidR="00245745">
        <w:t xml:space="preserve"> assets</w:t>
      </w:r>
      <w:r>
        <w:t xml:space="preserve"> </w:t>
      </w:r>
      <w:r w:rsidR="00B45966">
        <w:t xml:space="preserve">within sodic and dispersive soils </w:t>
      </w:r>
      <w:r>
        <w:t>across the PSP area include:</w:t>
      </w:r>
    </w:p>
    <w:p w14:paraId="7BEC22B0" w14:textId="5C12A72B" w:rsidR="00884319" w:rsidRDefault="00884319" w:rsidP="00884319">
      <w:pPr>
        <w:pStyle w:val="ListParagraph"/>
        <w:numPr>
          <w:ilvl w:val="0"/>
          <w:numId w:val="62"/>
        </w:numPr>
      </w:pPr>
      <w:r>
        <w:t xml:space="preserve">Retarding basins, of various </w:t>
      </w:r>
      <w:proofErr w:type="gramStart"/>
      <w:r>
        <w:t>depths</w:t>
      </w:r>
      <w:r w:rsidR="00B45966">
        <w:t>;</w:t>
      </w:r>
      <w:proofErr w:type="gramEnd"/>
    </w:p>
    <w:p w14:paraId="24D60B23" w14:textId="6BA0779C" w:rsidR="00884319" w:rsidRDefault="00884319" w:rsidP="00884319">
      <w:pPr>
        <w:pStyle w:val="ListParagraph"/>
        <w:numPr>
          <w:ilvl w:val="0"/>
          <w:numId w:val="62"/>
        </w:numPr>
      </w:pPr>
      <w:r>
        <w:t xml:space="preserve">Wetlands, both seasonal </w:t>
      </w:r>
      <w:proofErr w:type="gramStart"/>
      <w:r>
        <w:t>or</w:t>
      </w:r>
      <w:proofErr w:type="gramEnd"/>
      <w:r>
        <w:t xml:space="preserve"> permanent</w:t>
      </w:r>
      <w:r w:rsidR="00B45966">
        <w:t>;</w:t>
      </w:r>
    </w:p>
    <w:p w14:paraId="6F1FCC32" w14:textId="2BE42200" w:rsidR="00884319" w:rsidRDefault="00884319" w:rsidP="00884319">
      <w:pPr>
        <w:pStyle w:val="ListParagraph"/>
        <w:numPr>
          <w:ilvl w:val="0"/>
          <w:numId w:val="62"/>
        </w:numPr>
      </w:pPr>
      <w:r>
        <w:t xml:space="preserve">Waterways and drainage lines, </w:t>
      </w:r>
      <w:r w:rsidR="00B45966">
        <w:t xml:space="preserve">along natural or </w:t>
      </w:r>
      <w:r>
        <w:t>engineered</w:t>
      </w:r>
      <w:r w:rsidR="00B45966">
        <w:t xml:space="preserve"> flow paths; and</w:t>
      </w:r>
    </w:p>
    <w:p w14:paraId="4B7B4DE6" w14:textId="33B890F1" w:rsidR="00884319" w:rsidRPr="00C6516C" w:rsidRDefault="00884319" w:rsidP="00C6516C">
      <w:pPr>
        <w:pStyle w:val="ListParagraph"/>
        <w:numPr>
          <w:ilvl w:val="0"/>
          <w:numId w:val="62"/>
        </w:numPr>
      </w:pPr>
      <w:r>
        <w:t>Sedimentation ponds</w:t>
      </w:r>
      <w:r w:rsidR="00B45966">
        <w:t>, for improving stormwater quality and minimising sediment discharge off-site.</w:t>
      </w:r>
    </w:p>
    <w:p w14:paraId="1167A554" w14:textId="77777777" w:rsidR="00884319" w:rsidRDefault="00884319" w:rsidP="008B12BF"/>
    <w:p w14:paraId="0B5BDACA" w14:textId="46AC964B" w:rsidR="00B45966" w:rsidRDefault="00B45966" w:rsidP="00B45966">
      <w:pPr>
        <w:rPr>
          <w:noProof/>
        </w:rPr>
      </w:pPr>
      <w:r>
        <w:t xml:space="preserve">All asset types require </w:t>
      </w:r>
      <w:r w:rsidR="00245745">
        <w:t xml:space="preserve">soil </w:t>
      </w:r>
      <w:r>
        <w:t xml:space="preserve">protection measures to </w:t>
      </w:r>
      <w:r w:rsidR="00245745">
        <w:t xml:space="preserve">be designed, with design speciation’s to </w:t>
      </w:r>
      <w:r>
        <w:t>suit their size, shape and level of exposure</w:t>
      </w:r>
      <w:r w:rsidR="00245745">
        <w:t xml:space="preserve"> to risks associated with sodic and dispersive soils</w:t>
      </w:r>
      <w:r>
        <w:t xml:space="preserve">.  </w:t>
      </w:r>
    </w:p>
    <w:p w14:paraId="7DFD8FCB" w14:textId="5DE52F34" w:rsidR="00B45966" w:rsidRDefault="00B45966" w:rsidP="008B12BF"/>
    <w:p w14:paraId="3CF8009C" w14:textId="71D26C68" w:rsidR="00884319" w:rsidRDefault="00884319" w:rsidP="00884319">
      <w:pPr>
        <w:pStyle w:val="Heading2"/>
      </w:pPr>
      <w:bookmarkStart w:id="60" w:name="_Toc139008355"/>
      <w:r>
        <w:t>9.2.</w:t>
      </w:r>
      <w:r>
        <w:tab/>
      </w:r>
      <w:bookmarkStart w:id="61" w:name="_Hlk138947637"/>
      <w:r w:rsidR="00B45966">
        <w:t xml:space="preserve">Primary </w:t>
      </w:r>
      <w:r w:rsidR="00976C2F">
        <w:t xml:space="preserve">DSS Asset </w:t>
      </w:r>
      <w:r>
        <w:t xml:space="preserve">Design </w:t>
      </w:r>
      <w:r w:rsidR="00B45966">
        <w:t>Principles</w:t>
      </w:r>
      <w:bookmarkEnd w:id="60"/>
      <w:bookmarkEnd w:id="61"/>
    </w:p>
    <w:p w14:paraId="773050D2" w14:textId="69D04BE7" w:rsidR="008B12BF" w:rsidRDefault="008B12BF" w:rsidP="008B12BF">
      <w:r>
        <w:t xml:space="preserve">The following design considerations should be </w:t>
      </w:r>
      <w:r w:rsidR="00F00140">
        <w:t>considered</w:t>
      </w:r>
      <w:r w:rsidR="003B7B52">
        <w:t xml:space="preserve"> </w:t>
      </w:r>
      <w:r w:rsidR="00B45966">
        <w:t xml:space="preserve">initially </w:t>
      </w:r>
      <w:r w:rsidR="003B7B52">
        <w:t>when designing retarding basins</w:t>
      </w:r>
      <w:r>
        <w:t>:</w:t>
      </w:r>
    </w:p>
    <w:p w14:paraId="24B80DFE" w14:textId="77777777" w:rsidR="008B12BF" w:rsidRDefault="008B12BF" w:rsidP="008B12BF"/>
    <w:p w14:paraId="44F1F08A" w14:textId="5EE4B3BF" w:rsidR="00AC3B6F" w:rsidRDefault="00AC3B6F" w:rsidP="00AC3B6F">
      <w:pPr>
        <w:pStyle w:val="ListParagraph"/>
        <w:numPr>
          <w:ilvl w:val="0"/>
          <w:numId w:val="60"/>
        </w:numPr>
      </w:pPr>
      <w:r w:rsidRPr="00C6516C">
        <w:rPr>
          <w:b/>
          <w:bCs/>
        </w:rPr>
        <w:t xml:space="preserve">Restrict or minimise the area </w:t>
      </w:r>
      <w:r w:rsidR="006A02B2">
        <w:rPr>
          <w:b/>
          <w:bCs/>
        </w:rPr>
        <w:t xml:space="preserve">and depth </w:t>
      </w:r>
      <w:r w:rsidRPr="00C6516C">
        <w:rPr>
          <w:b/>
          <w:bCs/>
        </w:rPr>
        <w:t>of earthworks disturbance</w:t>
      </w:r>
      <w:r>
        <w:t>:</w:t>
      </w:r>
    </w:p>
    <w:p w14:paraId="654F9505" w14:textId="22A5F2FC" w:rsidR="00AC3B6F" w:rsidRDefault="00AC3B6F" w:rsidP="00AC3B6F">
      <w:pPr>
        <w:pStyle w:val="ListParagraph"/>
        <w:numPr>
          <w:ilvl w:val="1"/>
          <w:numId w:val="60"/>
        </w:numPr>
      </w:pPr>
      <w:r>
        <w:t xml:space="preserve">Keep earthworks areas to the minimum area required for achieving the required basin volume and </w:t>
      </w:r>
      <w:proofErr w:type="gramStart"/>
      <w:r>
        <w:t>function</w:t>
      </w:r>
      <w:r w:rsidR="00B45966">
        <w:t>;</w:t>
      </w:r>
      <w:proofErr w:type="gramEnd"/>
    </w:p>
    <w:p w14:paraId="669F9291" w14:textId="48BABACC" w:rsidR="00AC3B6F" w:rsidRDefault="00AC3B6F" w:rsidP="00AC3B6F">
      <w:pPr>
        <w:pStyle w:val="ListParagraph"/>
        <w:numPr>
          <w:ilvl w:val="1"/>
          <w:numId w:val="60"/>
        </w:numPr>
      </w:pPr>
      <w:r>
        <w:t xml:space="preserve">Avoid disturbance to topsoils, surface organic matter and vegetation, unless within earthworks areas or until </w:t>
      </w:r>
      <w:proofErr w:type="gramStart"/>
      <w:r>
        <w:t>necessary</w:t>
      </w:r>
      <w:r w:rsidR="00B45966">
        <w:t>;</w:t>
      </w:r>
      <w:proofErr w:type="gramEnd"/>
    </w:p>
    <w:p w14:paraId="7F31CD31" w14:textId="78ADEBF7" w:rsidR="00AC3B6F" w:rsidRDefault="00AC3B6F" w:rsidP="00AC3B6F">
      <w:pPr>
        <w:pStyle w:val="ListParagraph"/>
        <w:numPr>
          <w:ilvl w:val="1"/>
          <w:numId w:val="60"/>
        </w:numPr>
      </w:pPr>
      <w:r>
        <w:t>Avoid steeper slopes, as exposure of sodic soils on steeper sites presents a high erosion risk</w:t>
      </w:r>
      <w:r w:rsidR="00B45966">
        <w:t>.</w:t>
      </w:r>
    </w:p>
    <w:p w14:paraId="388CE3B6" w14:textId="3AEEA1AD" w:rsidR="006A02B2" w:rsidRDefault="006A02B2" w:rsidP="00AC3B6F">
      <w:pPr>
        <w:pStyle w:val="ListParagraph"/>
        <w:numPr>
          <w:ilvl w:val="1"/>
          <w:numId w:val="60"/>
        </w:numPr>
      </w:pPr>
      <w:r w:rsidRPr="006A02B2">
        <w:t>Restrict or minimise the depth of cut or borrow, as sodic and dispersive conditions become more prevalent with depth increasing risk of exposure</w:t>
      </w:r>
    </w:p>
    <w:p w14:paraId="7240DE85" w14:textId="77777777" w:rsidR="00AC3B6F" w:rsidRDefault="00AC3B6F" w:rsidP="00C6516C">
      <w:pPr>
        <w:pStyle w:val="ListParagraph"/>
      </w:pPr>
    </w:p>
    <w:p w14:paraId="42C41BC3" w14:textId="2E00439C" w:rsidR="006A02B2" w:rsidRDefault="006A02B2" w:rsidP="006A02B2">
      <w:pPr>
        <w:pStyle w:val="ListParagraph"/>
        <w:numPr>
          <w:ilvl w:val="0"/>
          <w:numId w:val="60"/>
        </w:numPr>
        <w:rPr>
          <w:b/>
          <w:bCs/>
        </w:rPr>
      </w:pPr>
      <w:bookmarkStart w:id="62" w:name="_Hlk139011969"/>
      <w:r w:rsidRPr="006A02B2">
        <w:rPr>
          <w:b/>
          <w:bCs/>
        </w:rPr>
        <w:t xml:space="preserve">DSS assets </w:t>
      </w:r>
      <w:bookmarkStart w:id="63" w:name="_Hlk139007552"/>
      <w:r w:rsidRPr="006A02B2">
        <w:rPr>
          <w:b/>
          <w:bCs/>
        </w:rPr>
        <w:t>need to be designed with specific consideration to the erosion risks associated with sodic and dispersive soils</w:t>
      </w:r>
      <w:bookmarkEnd w:id="63"/>
      <w:r w:rsidRPr="006A02B2">
        <w:rPr>
          <w:b/>
          <w:bCs/>
        </w:rPr>
        <w:t xml:space="preserve">  </w:t>
      </w:r>
    </w:p>
    <w:bookmarkEnd w:id="62"/>
    <w:p w14:paraId="0825ECB0" w14:textId="6F345E7A" w:rsidR="006A02B2" w:rsidRPr="00C6516C" w:rsidRDefault="006A02B2" w:rsidP="00C6516C">
      <w:pPr>
        <w:pStyle w:val="ListParagraph"/>
        <w:numPr>
          <w:ilvl w:val="1"/>
          <w:numId w:val="60"/>
        </w:numPr>
      </w:pPr>
      <w:r w:rsidRPr="00C6516C">
        <w:t xml:space="preserve">A high level of engineering will be required to create retarding basins </w:t>
      </w:r>
      <w:r>
        <w:t xml:space="preserve">and interconnected </w:t>
      </w:r>
      <w:r w:rsidRPr="00D23FB4">
        <w:t xml:space="preserve">waterway/drainage corridors </w:t>
      </w:r>
      <w:r w:rsidRPr="00C6516C">
        <w:t xml:space="preserve">that are stable and can withstand the volume of water that will be generated from the developed areas.  </w:t>
      </w:r>
    </w:p>
    <w:p w14:paraId="6A846B67" w14:textId="61BD513B" w:rsidR="006A02B2" w:rsidRDefault="006A02B2" w:rsidP="006A02B2">
      <w:pPr>
        <w:pStyle w:val="ListParagraph"/>
        <w:numPr>
          <w:ilvl w:val="1"/>
          <w:numId w:val="60"/>
        </w:numPr>
      </w:pPr>
      <w:r w:rsidRPr="00C6516C">
        <w:t xml:space="preserve">It is expected that all of the </w:t>
      </w:r>
      <w:r w:rsidR="00E77119">
        <w:t>DSS assets</w:t>
      </w:r>
      <w:r w:rsidRPr="00C6516C">
        <w:t xml:space="preserve"> will need to </w:t>
      </w:r>
      <w:r w:rsidR="00E77119">
        <w:t>be designed with</w:t>
      </w:r>
      <w:r w:rsidRPr="00C6516C">
        <w:t xml:space="preserve"> appropriate </w:t>
      </w:r>
      <w:r w:rsidR="00E77119">
        <w:t xml:space="preserve">surface </w:t>
      </w:r>
      <w:r w:rsidRPr="00C6516C">
        <w:t xml:space="preserve">linings and/or armouring </w:t>
      </w:r>
      <w:r w:rsidR="00882A15">
        <w:t xml:space="preserve">designed </w:t>
      </w:r>
      <w:r w:rsidRPr="00C6516C">
        <w:t xml:space="preserve">to provide protection for dispersive subsoils.  </w:t>
      </w:r>
    </w:p>
    <w:p w14:paraId="58B0334C" w14:textId="77777777" w:rsidR="00E77119" w:rsidRDefault="00882A15" w:rsidP="00F24FC9">
      <w:pPr>
        <w:pStyle w:val="ListParagraph"/>
        <w:numPr>
          <w:ilvl w:val="1"/>
          <w:numId w:val="60"/>
        </w:numPr>
      </w:pPr>
      <w:r>
        <w:t xml:space="preserve">A primary method for controlling risks is the stabilisation and covering of sodic and dispersive soils.  Where appropriate, chemical and physical ameliorants should be factored into the design to treat and stabilise sodic and dispersive soils. </w:t>
      </w:r>
    </w:p>
    <w:p w14:paraId="3A61887D" w14:textId="3CDBBE36" w:rsidR="00E77119" w:rsidRDefault="00E77119" w:rsidP="00E77119">
      <w:pPr>
        <w:pStyle w:val="ListParagraph"/>
        <w:numPr>
          <w:ilvl w:val="2"/>
          <w:numId w:val="60"/>
        </w:numPr>
      </w:pPr>
      <w:r w:rsidRPr="00E77119">
        <w:t xml:space="preserve">Soil chemical ameliorants are recommended for short-term stabilisation of soils on construction sites (i.e., Gypsum, Hydrated Lime and Agricultural Lime). </w:t>
      </w:r>
      <w:r w:rsidR="00750E3B">
        <w:t xml:space="preserve">These ameliorants function to reduce or eliminate </w:t>
      </w:r>
      <w:r w:rsidR="00750E3B" w:rsidRPr="00750E3B">
        <w:t>sodicity and dispersion, by displacement or flocculation</w:t>
      </w:r>
      <w:r w:rsidR="00750E3B">
        <w:t xml:space="preserve">.  </w:t>
      </w:r>
    </w:p>
    <w:p w14:paraId="317CB8DC" w14:textId="4B3F932D" w:rsidR="00E77119" w:rsidRDefault="00E77119" w:rsidP="00E77119">
      <w:pPr>
        <w:pStyle w:val="ListParagraph"/>
        <w:numPr>
          <w:ilvl w:val="2"/>
          <w:numId w:val="60"/>
        </w:numPr>
      </w:pPr>
      <w:r w:rsidRPr="00E77119">
        <w:t xml:space="preserve">Examples of soil physical ameliorants and options </w:t>
      </w:r>
      <w:proofErr w:type="gramStart"/>
      <w:r w:rsidRPr="00E77119">
        <w:t>include:</w:t>
      </w:r>
      <w:proofErr w:type="gramEnd"/>
      <w:r w:rsidRPr="00E77119">
        <w:t xml:space="preserve"> geotextile fabrics and mattings to provide sodic soil protection; organic matter used as protective shroud on topsoils; and seeding of fast growing species or application of instant turfs</w:t>
      </w:r>
      <w:r w:rsidR="00750E3B">
        <w:t>.</w:t>
      </w:r>
    </w:p>
    <w:p w14:paraId="3623D725" w14:textId="76013E70" w:rsidR="00750E3B" w:rsidRDefault="00750E3B" w:rsidP="00E77119">
      <w:pPr>
        <w:pStyle w:val="ListParagraph"/>
        <w:numPr>
          <w:ilvl w:val="2"/>
          <w:numId w:val="60"/>
        </w:numPr>
      </w:pPr>
      <w:r>
        <w:lastRenderedPageBreak/>
        <w:t xml:space="preserve">Design of protective covers </w:t>
      </w:r>
      <w:r w:rsidRPr="00750E3B">
        <w:t>to shroud sodic and dispersive soil from contact with fresh water</w:t>
      </w:r>
      <w:r>
        <w:t>. Examples include:</w:t>
      </w:r>
    </w:p>
    <w:p w14:paraId="6E50FE83" w14:textId="77777777" w:rsidR="00750E3B" w:rsidRDefault="00750E3B" w:rsidP="00750E3B">
      <w:pPr>
        <w:pStyle w:val="ListParagraph"/>
        <w:numPr>
          <w:ilvl w:val="3"/>
          <w:numId w:val="60"/>
        </w:numPr>
      </w:pPr>
      <w:r>
        <w:t>Topsoil (gypsum stabilised with organic matter).</w:t>
      </w:r>
    </w:p>
    <w:p w14:paraId="3440CFF7" w14:textId="77777777" w:rsidR="00750E3B" w:rsidRDefault="00750E3B" w:rsidP="00750E3B">
      <w:pPr>
        <w:pStyle w:val="ListParagraph"/>
        <w:numPr>
          <w:ilvl w:val="3"/>
          <w:numId w:val="60"/>
        </w:numPr>
      </w:pPr>
      <w:r>
        <w:t>Engineering options, such as geofabric or rock beaching</w:t>
      </w:r>
    </w:p>
    <w:p w14:paraId="51484C41" w14:textId="2916F222" w:rsidR="00750E3B" w:rsidRDefault="00750E3B" w:rsidP="00C6516C">
      <w:pPr>
        <w:pStyle w:val="ListParagraph"/>
        <w:numPr>
          <w:ilvl w:val="3"/>
          <w:numId w:val="60"/>
        </w:numPr>
      </w:pPr>
      <w:r>
        <w:t>Physical amendments to support plant growth and soil anchorage, such as hydro-mulching, direct seeding, planting, application of organic materials and other amendments that promote vegetative growth.</w:t>
      </w:r>
    </w:p>
    <w:p w14:paraId="40E6F9D9" w14:textId="24A53F5C" w:rsidR="00AC3B6F" w:rsidRDefault="00882A15" w:rsidP="00882A15">
      <w:pPr>
        <w:pStyle w:val="ListParagraph"/>
        <w:numPr>
          <w:ilvl w:val="1"/>
          <w:numId w:val="60"/>
        </w:numPr>
      </w:pPr>
      <w:r w:rsidRPr="00882A15">
        <w:t>Where vegetation forms a part of the surface treatment,</w:t>
      </w:r>
      <w:r w:rsidR="00E77119">
        <w:t xml:space="preserve"> </w:t>
      </w:r>
      <w:r w:rsidRPr="00882A15">
        <w:t>plant selection needs to consider vegetation species and community water regime requirements.</w:t>
      </w:r>
      <w:r>
        <w:t xml:space="preserve"> </w:t>
      </w:r>
      <w:r w:rsidR="00AC3B6F">
        <w:t xml:space="preserve"> </w:t>
      </w:r>
      <w:r>
        <w:t>A planting design will need to be prepared</w:t>
      </w:r>
      <w:r w:rsidR="00E77119">
        <w:t>.  Vegetation treatments also need to be designed to be resistant to scour.</w:t>
      </w:r>
    </w:p>
    <w:p w14:paraId="1B6557E2" w14:textId="77777777" w:rsidR="00AC3B6F" w:rsidRDefault="00AC3B6F" w:rsidP="00C6516C">
      <w:pPr>
        <w:pStyle w:val="ListParagraph"/>
      </w:pPr>
    </w:p>
    <w:p w14:paraId="4BAD4994" w14:textId="68A5C7F3" w:rsidR="00856EF0" w:rsidRDefault="00856EF0" w:rsidP="00884319">
      <w:pPr>
        <w:pStyle w:val="ListParagraph"/>
        <w:numPr>
          <w:ilvl w:val="0"/>
          <w:numId w:val="60"/>
        </w:numPr>
      </w:pPr>
      <w:r w:rsidRPr="00C6516C">
        <w:rPr>
          <w:b/>
          <w:bCs/>
        </w:rPr>
        <w:t>Develop drainage plans for earthworks areas</w:t>
      </w:r>
      <w:r>
        <w:t>:</w:t>
      </w:r>
    </w:p>
    <w:p w14:paraId="41CEA325" w14:textId="05820A86" w:rsidR="00856EF0" w:rsidRDefault="00856EF0" w:rsidP="00856EF0">
      <w:pPr>
        <w:pStyle w:val="ListParagraph"/>
        <w:numPr>
          <w:ilvl w:val="1"/>
          <w:numId w:val="60"/>
        </w:numPr>
      </w:pPr>
      <w:r>
        <w:t>Upslope diversions</w:t>
      </w:r>
      <w:r w:rsidR="00B45966">
        <w:t xml:space="preserve"> around earthworks </w:t>
      </w:r>
      <w:proofErr w:type="gramStart"/>
      <w:r w:rsidR="00B45966">
        <w:t>areas;</w:t>
      </w:r>
      <w:proofErr w:type="gramEnd"/>
    </w:p>
    <w:p w14:paraId="2F55989C" w14:textId="2025B04B" w:rsidR="00856EF0" w:rsidRDefault="00856EF0" w:rsidP="00856EF0">
      <w:pPr>
        <w:pStyle w:val="ListParagraph"/>
        <w:numPr>
          <w:ilvl w:val="1"/>
          <w:numId w:val="60"/>
        </w:numPr>
      </w:pPr>
      <w:r>
        <w:t>Containment of runoff from disturbed areas</w:t>
      </w:r>
      <w:r w:rsidR="00B45966">
        <w:t xml:space="preserve">; and </w:t>
      </w:r>
    </w:p>
    <w:p w14:paraId="6B0D43DB" w14:textId="12C806CE" w:rsidR="00856EF0" w:rsidRDefault="00856EF0" w:rsidP="00C6516C">
      <w:pPr>
        <w:pStyle w:val="ListParagraph"/>
        <w:numPr>
          <w:ilvl w:val="1"/>
          <w:numId w:val="60"/>
        </w:numPr>
      </w:pPr>
      <w:r>
        <w:t xml:space="preserve">Retention </w:t>
      </w:r>
      <w:r w:rsidR="00B45966">
        <w:t xml:space="preserve">of stormwater </w:t>
      </w:r>
      <w:r>
        <w:t xml:space="preserve">on site, </w:t>
      </w:r>
      <w:r w:rsidR="00B45966">
        <w:t xml:space="preserve">with </w:t>
      </w:r>
      <w:r>
        <w:t xml:space="preserve">treatment </w:t>
      </w:r>
      <w:r w:rsidR="00B45966">
        <w:t>and</w:t>
      </w:r>
      <w:r>
        <w:t xml:space="preserve"> release</w:t>
      </w:r>
      <w:r w:rsidR="00B45966">
        <w:t>, or reuse in earthworks</w:t>
      </w:r>
      <w:r>
        <w:t>.</w:t>
      </w:r>
    </w:p>
    <w:p w14:paraId="51EC9D50" w14:textId="77777777" w:rsidR="00856EF0" w:rsidRDefault="00856EF0" w:rsidP="00C6516C">
      <w:pPr>
        <w:pStyle w:val="ListParagraph"/>
      </w:pPr>
    </w:p>
    <w:p w14:paraId="33AC4DB8" w14:textId="727C68F6" w:rsidR="00361DDC" w:rsidRDefault="00AC3B6F" w:rsidP="00884319">
      <w:pPr>
        <w:pStyle w:val="ListParagraph"/>
        <w:numPr>
          <w:ilvl w:val="0"/>
          <w:numId w:val="60"/>
        </w:numPr>
      </w:pPr>
      <w:r w:rsidRPr="00C6516C">
        <w:rPr>
          <w:b/>
          <w:bCs/>
        </w:rPr>
        <w:t>Create w</w:t>
      </w:r>
      <w:r w:rsidR="00361DDC" w:rsidRPr="00C6516C">
        <w:rPr>
          <w:b/>
          <w:bCs/>
        </w:rPr>
        <w:t>aterway diversions</w:t>
      </w:r>
      <w:r>
        <w:t xml:space="preserve">, ensuring retarding basin areas </w:t>
      </w:r>
      <w:r w:rsidR="00856EF0">
        <w:t xml:space="preserve">subject to earthworks </w:t>
      </w:r>
      <w:r>
        <w:t>can be constructed without impacts from waterway flow.</w:t>
      </w:r>
    </w:p>
    <w:p w14:paraId="5E3307D5" w14:textId="4B265084" w:rsidR="00856EF0" w:rsidRDefault="00856EF0" w:rsidP="00856EF0">
      <w:pPr>
        <w:pStyle w:val="ListParagraph"/>
        <w:numPr>
          <w:ilvl w:val="1"/>
          <w:numId w:val="60"/>
        </w:numPr>
      </w:pPr>
      <w:r>
        <w:t>Consider flow rate and velocity for each segment of waterway.</w:t>
      </w:r>
    </w:p>
    <w:p w14:paraId="364DB9BE" w14:textId="3B290572" w:rsidR="00856EF0" w:rsidRDefault="00B45966" w:rsidP="00C6516C">
      <w:pPr>
        <w:pStyle w:val="ListParagraph"/>
        <w:numPr>
          <w:ilvl w:val="1"/>
          <w:numId w:val="60"/>
        </w:numPr>
      </w:pPr>
      <w:r>
        <w:t>Apply t</w:t>
      </w:r>
      <w:r w:rsidR="00856EF0">
        <w:t xml:space="preserve">reatment </w:t>
      </w:r>
      <w:r>
        <w:t xml:space="preserve">and protection </w:t>
      </w:r>
      <w:r w:rsidR="00856EF0">
        <w:t xml:space="preserve">measures </w:t>
      </w:r>
      <w:r>
        <w:t xml:space="preserve">which increase </w:t>
      </w:r>
      <w:r w:rsidR="00856EF0">
        <w:t xml:space="preserve">proportional to increasing flow rates and/or </w:t>
      </w:r>
      <w:r>
        <w:t xml:space="preserve">waterway </w:t>
      </w:r>
      <w:r w:rsidR="00856EF0">
        <w:t>velocity</w:t>
      </w:r>
      <w:r w:rsidR="00750E3B">
        <w:t>/shear stress</w:t>
      </w:r>
      <w:r w:rsidR="00856EF0">
        <w:t>.</w:t>
      </w:r>
    </w:p>
    <w:p w14:paraId="135AD3D9" w14:textId="32D75158" w:rsidR="007A1395" w:rsidRDefault="007A1395" w:rsidP="00C6516C">
      <w:pPr>
        <w:pStyle w:val="ListParagraph"/>
      </w:pPr>
    </w:p>
    <w:p w14:paraId="58A88355" w14:textId="089BF7A1" w:rsidR="00787770" w:rsidRDefault="00787770" w:rsidP="00787770">
      <w:pPr>
        <w:pStyle w:val="ListParagraph"/>
        <w:numPr>
          <w:ilvl w:val="0"/>
          <w:numId w:val="60"/>
        </w:numPr>
      </w:pPr>
      <w:r w:rsidRPr="00C6516C">
        <w:rPr>
          <w:b/>
          <w:bCs/>
        </w:rPr>
        <w:t>Increasing protection measures where exposure risk</w:t>
      </w:r>
      <w:r>
        <w:rPr>
          <w:b/>
          <w:bCs/>
        </w:rPr>
        <w:t>s</w:t>
      </w:r>
      <w:r w:rsidRPr="00C6516C">
        <w:rPr>
          <w:b/>
          <w:bCs/>
        </w:rPr>
        <w:t xml:space="preserve"> increase</w:t>
      </w:r>
      <w:r>
        <w:t>, in areas such as:</w:t>
      </w:r>
    </w:p>
    <w:p w14:paraId="13E35497" w14:textId="3B656FFE" w:rsidR="00787770" w:rsidRDefault="00787770" w:rsidP="00787770">
      <w:pPr>
        <w:pStyle w:val="ListParagraph"/>
        <w:numPr>
          <w:ilvl w:val="1"/>
          <w:numId w:val="60"/>
        </w:numPr>
      </w:pPr>
      <w:r>
        <w:t>Steeper slopes</w:t>
      </w:r>
    </w:p>
    <w:p w14:paraId="5AA6C18A" w14:textId="68D0A382" w:rsidR="00787770" w:rsidRDefault="00787770" w:rsidP="00787770">
      <w:pPr>
        <w:pStyle w:val="ListParagraph"/>
        <w:numPr>
          <w:ilvl w:val="1"/>
          <w:numId w:val="60"/>
        </w:numPr>
      </w:pPr>
      <w:r>
        <w:t>Narrower waterway passages</w:t>
      </w:r>
    </w:p>
    <w:p w14:paraId="28399A2A" w14:textId="1A8AA708" w:rsidR="00787770" w:rsidRDefault="00787770" w:rsidP="00787770">
      <w:pPr>
        <w:pStyle w:val="ListParagraph"/>
        <w:numPr>
          <w:ilvl w:val="1"/>
          <w:numId w:val="60"/>
        </w:numPr>
      </w:pPr>
      <w:r>
        <w:t>Deeper cuts</w:t>
      </w:r>
    </w:p>
    <w:p w14:paraId="7E887C79" w14:textId="77777777" w:rsidR="00E071D8" w:rsidRDefault="00E071D8" w:rsidP="00C6516C">
      <w:pPr>
        <w:pStyle w:val="ListParagraph"/>
      </w:pPr>
    </w:p>
    <w:p w14:paraId="51E926CB" w14:textId="6978B8EE" w:rsidR="00FF3B2F" w:rsidRDefault="00FF3B2F" w:rsidP="00FF3B2F">
      <w:pPr>
        <w:pStyle w:val="Heading2"/>
        <w:rPr>
          <w:noProof/>
        </w:rPr>
      </w:pPr>
      <w:bookmarkStart w:id="64" w:name="_Toc139008356"/>
      <w:r>
        <w:rPr>
          <w:noProof/>
        </w:rPr>
        <w:t>9.3.</w:t>
      </w:r>
      <w:r>
        <w:rPr>
          <w:noProof/>
        </w:rPr>
        <w:tab/>
      </w:r>
      <w:bookmarkStart w:id="65" w:name="_Hlk138947679"/>
      <w:r>
        <w:rPr>
          <w:noProof/>
        </w:rPr>
        <w:t>Construction &amp; Earthworks Considerations.</w:t>
      </w:r>
      <w:bookmarkEnd w:id="64"/>
      <w:bookmarkEnd w:id="65"/>
    </w:p>
    <w:p w14:paraId="12FD3E3F" w14:textId="4A1985BF" w:rsidR="00FF3B2F" w:rsidRDefault="00FF3B2F" w:rsidP="00FF3B2F">
      <w:r>
        <w:t xml:space="preserve">Standard erosion and sediment control measures </w:t>
      </w:r>
      <w:r w:rsidR="003C38A3">
        <w:t xml:space="preserve">traditionally allow for flow to be slowed, more tortuous or provide time in detention, allowing sand and silt to be captured.  These measures are not </w:t>
      </w:r>
      <w:r>
        <w:t xml:space="preserve">effective for reducing or eliminating </w:t>
      </w:r>
      <w:r w:rsidR="003C38A3">
        <w:t xml:space="preserve">sodic and dispersive soil from becoming entrained in drainage </w:t>
      </w:r>
      <w:proofErr w:type="gramStart"/>
      <w:r w:rsidR="003C38A3">
        <w:t>water, or</w:t>
      </w:r>
      <w:proofErr w:type="gramEnd"/>
      <w:r w:rsidR="003C38A3">
        <w:t xml:space="preserve"> provide options for removing clay from stormwater.  Dispersive clay within </w:t>
      </w:r>
      <w:r>
        <w:t xml:space="preserve">stormwater will </w:t>
      </w:r>
      <w:r w:rsidR="003C38A3">
        <w:t xml:space="preserve">stay suspended in </w:t>
      </w:r>
      <w:proofErr w:type="gramStart"/>
      <w:r w:rsidR="003C38A3">
        <w:t xml:space="preserve">solution, </w:t>
      </w:r>
      <w:r>
        <w:t>unless</w:t>
      </w:r>
      <w:proofErr w:type="gramEnd"/>
      <w:r>
        <w:t xml:space="preserve"> runoff is contained and treated by flocculation.  </w:t>
      </w:r>
    </w:p>
    <w:p w14:paraId="25C42BF5" w14:textId="77777777" w:rsidR="00B45966" w:rsidRDefault="00B45966" w:rsidP="00FF3B2F"/>
    <w:p w14:paraId="3C0BD263" w14:textId="0B68E8D2" w:rsidR="00FF3B2F" w:rsidRDefault="00B45966" w:rsidP="00FF3B2F">
      <w:pPr>
        <w:rPr>
          <w:noProof/>
        </w:rPr>
      </w:pPr>
      <w:r>
        <w:rPr>
          <w:noProof/>
        </w:rPr>
        <w:t>Detailed e</w:t>
      </w:r>
      <w:r w:rsidR="00FF3B2F">
        <w:rPr>
          <w:noProof/>
        </w:rPr>
        <w:t>arthwork</w:t>
      </w:r>
      <w:r>
        <w:rPr>
          <w:noProof/>
        </w:rPr>
        <w:t>s</w:t>
      </w:r>
      <w:r w:rsidR="00FF3B2F">
        <w:rPr>
          <w:noProof/>
        </w:rPr>
        <w:t xml:space="preserve"> considerations </w:t>
      </w:r>
      <w:r>
        <w:rPr>
          <w:noProof/>
        </w:rPr>
        <w:t xml:space="preserve">in addition to the </w:t>
      </w:r>
      <w:r w:rsidR="003C38A3">
        <w:rPr>
          <w:noProof/>
        </w:rPr>
        <w:t xml:space="preserve">primary </w:t>
      </w:r>
      <w:r>
        <w:rPr>
          <w:noProof/>
        </w:rPr>
        <w:t xml:space="preserve">design </w:t>
      </w:r>
      <w:r w:rsidR="003C38A3">
        <w:rPr>
          <w:noProof/>
        </w:rPr>
        <w:t xml:space="preserve">principles and </w:t>
      </w:r>
      <w:r>
        <w:rPr>
          <w:noProof/>
        </w:rPr>
        <w:t xml:space="preserve">cosniderations listed in </w:t>
      </w:r>
      <w:r w:rsidR="00FF3B2F" w:rsidRPr="00D33A4E">
        <w:rPr>
          <w:noProof/>
        </w:rPr>
        <w:t>Section 9.2</w:t>
      </w:r>
      <w:r w:rsidRPr="00C6516C">
        <w:rPr>
          <w:noProof/>
        </w:rPr>
        <w:t xml:space="preserve"> include</w:t>
      </w:r>
      <w:r w:rsidR="00FF27B4" w:rsidRPr="00C6516C">
        <w:rPr>
          <w:noProof/>
        </w:rPr>
        <w:t>, but are not limited to the following</w:t>
      </w:r>
      <w:r w:rsidR="00FF3B2F" w:rsidRPr="00D33A4E">
        <w:rPr>
          <w:noProof/>
        </w:rPr>
        <w:t>:</w:t>
      </w:r>
      <w:r w:rsidR="00FF3B2F">
        <w:rPr>
          <w:noProof/>
        </w:rPr>
        <w:t xml:space="preserve"> </w:t>
      </w:r>
    </w:p>
    <w:p w14:paraId="7AEEF9AD" w14:textId="6EF808B0" w:rsidR="00FF3B2F" w:rsidRDefault="00FF3B2F" w:rsidP="00C6516C">
      <w:pPr>
        <w:pStyle w:val="ListParagraph"/>
        <w:numPr>
          <w:ilvl w:val="0"/>
          <w:numId w:val="67"/>
        </w:numPr>
        <w:rPr>
          <w:noProof/>
        </w:rPr>
      </w:pPr>
      <w:r w:rsidRPr="00147C33">
        <w:rPr>
          <w:noProof/>
        </w:rPr>
        <w:t>Creating drainage diversions around earthworks sites, preventing the ingress of overland, waterway or drainage line flows from entering sites</w:t>
      </w:r>
      <w:r>
        <w:rPr>
          <w:noProof/>
        </w:rPr>
        <w:t>;</w:t>
      </w:r>
    </w:p>
    <w:p w14:paraId="36A6136B" w14:textId="77777777" w:rsidR="00FF3B2F" w:rsidRDefault="00FF3B2F" w:rsidP="00C6516C">
      <w:pPr>
        <w:pStyle w:val="ListParagraph"/>
        <w:numPr>
          <w:ilvl w:val="0"/>
          <w:numId w:val="67"/>
        </w:numPr>
        <w:rPr>
          <w:noProof/>
        </w:rPr>
      </w:pPr>
      <w:r>
        <w:rPr>
          <w:noProof/>
        </w:rPr>
        <w:t>Avoid commencing earthworks until absolutely necessary;</w:t>
      </w:r>
    </w:p>
    <w:p w14:paraId="26DE1898" w14:textId="77777777" w:rsidR="00FF3B2F" w:rsidRDefault="00FF3B2F" w:rsidP="00C6516C">
      <w:pPr>
        <w:pStyle w:val="ListParagraph"/>
        <w:numPr>
          <w:ilvl w:val="0"/>
          <w:numId w:val="67"/>
        </w:numPr>
        <w:rPr>
          <w:noProof/>
        </w:rPr>
      </w:pPr>
      <w:r>
        <w:rPr>
          <w:noProof/>
        </w:rPr>
        <w:t>Minimising timeframes by staging earthworks;</w:t>
      </w:r>
    </w:p>
    <w:p w14:paraId="29C2FC8C" w14:textId="77777777" w:rsidR="00FF3B2F" w:rsidRDefault="00FF3B2F" w:rsidP="00C6516C">
      <w:pPr>
        <w:pStyle w:val="ListParagraph"/>
        <w:numPr>
          <w:ilvl w:val="0"/>
          <w:numId w:val="67"/>
        </w:numPr>
        <w:rPr>
          <w:noProof/>
        </w:rPr>
      </w:pPr>
      <w:r w:rsidRPr="00147C33">
        <w:rPr>
          <w:noProof/>
        </w:rPr>
        <w:t>Avoiding earthworks during periods of high-risk of rainfall and runoff including winter months or times of high frequency rainfall (</w:t>
      </w:r>
      <w:r w:rsidRPr="002F4589">
        <w:rPr>
          <w:noProof/>
        </w:rPr>
        <w:t>section 4.2</w:t>
      </w:r>
      <w:r w:rsidRPr="00147C33">
        <w:rPr>
          <w:noProof/>
        </w:rPr>
        <w:t>);</w:t>
      </w:r>
    </w:p>
    <w:p w14:paraId="18275713" w14:textId="77777777" w:rsidR="00FF3B2F" w:rsidRDefault="00FF3B2F" w:rsidP="00C6516C">
      <w:pPr>
        <w:pStyle w:val="ListParagraph"/>
        <w:numPr>
          <w:ilvl w:val="0"/>
          <w:numId w:val="67"/>
        </w:numPr>
        <w:rPr>
          <w:noProof/>
        </w:rPr>
      </w:pPr>
      <w:r>
        <w:rPr>
          <w:noProof/>
        </w:rPr>
        <w:t>Applying gypsum to topsoils prior to stripping, ensuring the process of earthworks allows for adequate mixing of gypsum;</w:t>
      </w:r>
    </w:p>
    <w:p w14:paraId="6233C6C6" w14:textId="77777777" w:rsidR="00FF3B2F" w:rsidRDefault="00FF3B2F" w:rsidP="00C6516C">
      <w:pPr>
        <w:pStyle w:val="ListParagraph"/>
        <w:numPr>
          <w:ilvl w:val="0"/>
          <w:numId w:val="67"/>
        </w:numPr>
        <w:rPr>
          <w:noProof/>
        </w:rPr>
      </w:pPr>
      <w:r>
        <w:rPr>
          <w:noProof/>
        </w:rPr>
        <w:t>Applying gypsum to bare and exposed soil material:</w:t>
      </w:r>
    </w:p>
    <w:p w14:paraId="054E2AEF" w14:textId="77777777" w:rsidR="00FF3B2F" w:rsidRDefault="00FF3B2F" w:rsidP="00C6516C">
      <w:pPr>
        <w:pStyle w:val="ListParagraph"/>
        <w:numPr>
          <w:ilvl w:val="1"/>
          <w:numId w:val="67"/>
        </w:numPr>
        <w:rPr>
          <w:noProof/>
        </w:rPr>
      </w:pPr>
      <w:r>
        <w:rPr>
          <w:noProof/>
        </w:rPr>
        <w:lastRenderedPageBreak/>
        <w:t>Following topsoil stripping.</w:t>
      </w:r>
    </w:p>
    <w:p w14:paraId="7D5B6219" w14:textId="77777777" w:rsidR="00FF3B2F" w:rsidRDefault="00FF3B2F" w:rsidP="00C6516C">
      <w:pPr>
        <w:pStyle w:val="ListParagraph"/>
        <w:numPr>
          <w:ilvl w:val="1"/>
          <w:numId w:val="67"/>
        </w:numPr>
        <w:rPr>
          <w:noProof/>
        </w:rPr>
      </w:pPr>
      <w:r>
        <w:rPr>
          <w:noProof/>
        </w:rPr>
        <w:t>At any time that clay is freshly exposed without treatment;</w:t>
      </w:r>
    </w:p>
    <w:p w14:paraId="2AE8B1D1" w14:textId="77777777" w:rsidR="00FF3B2F" w:rsidRDefault="00FF3B2F" w:rsidP="00C6516C">
      <w:pPr>
        <w:pStyle w:val="ListParagraph"/>
        <w:numPr>
          <w:ilvl w:val="1"/>
          <w:numId w:val="67"/>
        </w:numPr>
        <w:rPr>
          <w:noProof/>
        </w:rPr>
      </w:pPr>
      <w:r>
        <w:rPr>
          <w:noProof/>
        </w:rPr>
        <w:t>Maintaining gypsum stockpiles for application ahead of forecast rainfall;</w:t>
      </w:r>
    </w:p>
    <w:p w14:paraId="7ACC3D34" w14:textId="5FD4DD5D" w:rsidR="00FF3B2F" w:rsidRDefault="00FF3B2F" w:rsidP="00C6516C">
      <w:pPr>
        <w:pStyle w:val="ListParagraph"/>
        <w:numPr>
          <w:ilvl w:val="0"/>
          <w:numId w:val="67"/>
        </w:numPr>
        <w:rPr>
          <w:noProof/>
        </w:rPr>
      </w:pPr>
      <w:r>
        <w:rPr>
          <w:noProof/>
        </w:rPr>
        <w:t>Installing surface drainage and drainage water collection points within earthworks sites, preventing ponding across earthworks areas.  Runoff collected should be treated</w:t>
      </w:r>
      <w:r w:rsidR="003C38A3">
        <w:rPr>
          <w:noProof/>
        </w:rPr>
        <w:t xml:space="preserve"> by flocculation</w:t>
      </w:r>
      <w:r>
        <w:rPr>
          <w:noProof/>
        </w:rPr>
        <w:t xml:space="preserve">; </w:t>
      </w:r>
    </w:p>
    <w:p w14:paraId="17F28776" w14:textId="77777777" w:rsidR="00FF3B2F" w:rsidRDefault="00FF3B2F" w:rsidP="00C6516C">
      <w:pPr>
        <w:pStyle w:val="ListParagraph"/>
        <w:numPr>
          <w:ilvl w:val="0"/>
          <w:numId w:val="67"/>
        </w:numPr>
        <w:rPr>
          <w:noProof/>
        </w:rPr>
      </w:pPr>
      <w:r>
        <w:rPr>
          <w:noProof/>
        </w:rPr>
        <w:t>Applying adequate compaction of controlled fill, minimising ingress of fresh water into sodic and dispersive soil (particuarly clay subsoil) causing slumping and failure.  This includes all backfilled soils used within trenches;</w:t>
      </w:r>
    </w:p>
    <w:p w14:paraId="37B97820" w14:textId="77777777" w:rsidR="00FF3B2F" w:rsidRDefault="00FF3B2F" w:rsidP="00C6516C">
      <w:pPr>
        <w:pStyle w:val="ListParagraph"/>
        <w:numPr>
          <w:ilvl w:val="0"/>
          <w:numId w:val="67"/>
        </w:numPr>
        <w:rPr>
          <w:noProof/>
        </w:rPr>
      </w:pPr>
      <w:r>
        <w:rPr>
          <w:noProof/>
        </w:rPr>
        <w:t>Select geotextile materials suitable for specific applications, particularly for site-specific applications such as around structures, on steep batter slopes or areas of high velocity water flow;</w:t>
      </w:r>
    </w:p>
    <w:p w14:paraId="3DFA0383" w14:textId="77777777" w:rsidR="00FF3B2F" w:rsidRDefault="00FF3B2F" w:rsidP="00C6516C">
      <w:pPr>
        <w:pStyle w:val="ListParagraph"/>
        <w:numPr>
          <w:ilvl w:val="0"/>
          <w:numId w:val="67"/>
        </w:numPr>
        <w:rPr>
          <w:noProof/>
        </w:rPr>
      </w:pPr>
      <w:r>
        <w:rPr>
          <w:noProof/>
        </w:rPr>
        <w:t>Topsoil retention and reuse:</w:t>
      </w:r>
    </w:p>
    <w:p w14:paraId="05F4E7C5" w14:textId="77777777" w:rsidR="00FF3B2F" w:rsidRDefault="00FF3B2F" w:rsidP="00C6516C">
      <w:pPr>
        <w:pStyle w:val="ListParagraph"/>
        <w:numPr>
          <w:ilvl w:val="1"/>
          <w:numId w:val="67"/>
        </w:numPr>
        <w:rPr>
          <w:noProof/>
        </w:rPr>
      </w:pPr>
      <w:r>
        <w:rPr>
          <w:noProof/>
        </w:rPr>
        <w:t>Stockpiles made available for spreading over any finished surface (finished subsoils should be roughened for topsoil placement prior to topsoil spreading);</w:t>
      </w:r>
      <w:r w:rsidRPr="00473036">
        <w:rPr>
          <w:noProof/>
        </w:rPr>
        <w:t xml:space="preserve"> </w:t>
      </w:r>
    </w:p>
    <w:p w14:paraId="7BAAF5D9" w14:textId="77777777" w:rsidR="0000450E" w:rsidRDefault="00FF3B2F" w:rsidP="00C6516C">
      <w:pPr>
        <w:pStyle w:val="ListParagraph"/>
        <w:numPr>
          <w:ilvl w:val="1"/>
          <w:numId w:val="67"/>
        </w:numPr>
        <w:rPr>
          <w:noProof/>
        </w:rPr>
      </w:pPr>
      <w:r>
        <w:rPr>
          <w:noProof/>
        </w:rPr>
        <w:t xml:space="preserve">0-10cm topsoil is the lowest ESP and most stable of all materials identified.  Topsoil is also the most cost effective for treatment and the first material avaialble for use.  Topsoil is easily ameliorated with gypsum when </w:t>
      </w:r>
      <w:r w:rsidRPr="00147C33">
        <w:rPr>
          <w:noProof/>
        </w:rPr>
        <w:t xml:space="preserve">added homogeneously at rates in excess of </w:t>
      </w:r>
      <w:r w:rsidRPr="002F4589">
        <w:rPr>
          <w:noProof/>
        </w:rPr>
        <w:t>0.14</w:t>
      </w:r>
      <w:r w:rsidRPr="00147C33">
        <w:rPr>
          <w:noProof/>
        </w:rPr>
        <w:t>% w/v (</w:t>
      </w:r>
      <w:r w:rsidRPr="002F4589">
        <w:rPr>
          <w:noProof/>
        </w:rPr>
        <w:t>see Table 3-2</w:t>
      </w:r>
      <w:r w:rsidRPr="00147C33">
        <w:rPr>
          <w:noProof/>
        </w:rPr>
        <w:t>).  Stockpiled topsoil can be readily available for application alongside earthworks areas;</w:t>
      </w:r>
    </w:p>
    <w:p w14:paraId="505CE93E" w14:textId="77777777" w:rsidR="0000450E" w:rsidRDefault="00FF3B2F" w:rsidP="00C6516C">
      <w:pPr>
        <w:pStyle w:val="ListParagraph"/>
        <w:numPr>
          <w:ilvl w:val="0"/>
          <w:numId w:val="67"/>
        </w:numPr>
        <w:rPr>
          <w:noProof/>
        </w:rPr>
      </w:pPr>
      <w:r>
        <w:rPr>
          <w:noProof/>
        </w:rPr>
        <w:t xml:space="preserve">Revegetating finished earthworks areas which are topsoiled, immediately by fertilizing, hand planting or seeding; </w:t>
      </w:r>
    </w:p>
    <w:p w14:paraId="75C5CDB8" w14:textId="77777777" w:rsidR="0000450E" w:rsidRDefault="00FF3B2F" w:rsidP="00C6516C">
      <w:pPr>
        <w:pStyle w:val="ListParagraph"/>
        <w:numPr>
          <w:ilvl w:val="0"/>
          <w:numId w:val="67"/>
        </w:numPr>
        <w:rPr>
          <w:noProof/>
        </w:rPr>
      </w:pPr>
      <w:r>
        <w:rPr>
          <w:noProof/>
        </w:rPr>
        <w:t>Organic materials including straw, straw bales, mulch and compost should can be kept on hand and spread over finished surfaces (exposed subsoil or finished topsoil) for minimising rainfall impact, filter drainage water and minimize loss of sand, silt and dispersed clay;</w:t>
      </w:r>
    </w:p>
    <w:p w14:paraId="423213FC" w14:textId="77777777" w:rsidR="0000450E" w:rsidRDefault="00FF3B2F" w:rsidP="00C6516C">
      <w:pPr>
        <w:pStyle w:val="ListParagraph"/>
        <w:numPr>
          <w:ilvl w:val="0"/>
          <w:numId w:val="67"/>
        </w:numPr>
        <w:rPr>
          <w:noProof/>
        </w:rPr>
      </w:pPr>
      <w:r>
        <w:rPr>
          <w:noProof/>
        </w:rPr>
        <w:t>Retention and treatment of turbid stormwater within sedimentation ponds or retarding basins should be practiced;</w:t>
      </w:r>
    </w:p>
    <w:p w14:paraId="33330358" w14:textId="77777777" w:rsidR="0000450E" w:rsidRDefault="00FF3B2F" w:rsidP="00C6516C">
      <w:pPr>
        <w:pStyle w:val="ListParagraph"/>
        <w:numPr>
          <w:ilvl w:val="0"/>
          <w:numId w:val="67"/>
        </w:numPr>
        <w:rPr>
          <w:noProof/>
        </w:rPr>
      </w:pPr>
      <w:r>
        <w:rPr>
          <w:noProof/>
        </w:rPr>
        <w:t>Gypsum treated topsoil may be subject to slaking and entrainment, with minimal or nil dispersion.  Sediment basins will provide a means for capturing entrained sediment.</w:t>
      </w:r>
    </w:p>
    <w:p w14:paraId="5A9F3135" w14:textId="77777777" w:rsidR="0000450E" w:rsidRDefault="00FF3B2F" w:rsidP="00C6516C">
      <w:pPr>
        <w:pStyle w:val="ListParagraph"/>
        <w:numPr>
          <w:ilvl w:val="0"/>
          <w:numId w:val="67"/>
        </w:numPr>
        <w:rPr>
          <w:noProof/>
        </w:rPr>
      </w:pPr>
      <w:r>
        <w:rPr>
          <w:noProof/>
        </w:rPr>
        <w:t>Gypsum treated topsoil contains seed which is likely to germinate upon placement and rainfall, as well as provide a suitable seedbed for planting.</w:t>
      </w:r>
    </w:p>
    <w:p w14:paraId="34D249D8" w14:textId="4CA7C0E0" w:rsidR="00FF3B2F" w:rsidRDefault="00FF3B2F" w:rsidP="00C6516C">
      <w:pPr>
        <w:pStyle w:val="ListParagraph"/>
        <w:numPr>
          <w:ilvl w:val="0"/>
          <w:numId w:val="67"/>
        </w:numPr>
        <w:rPr>
          <w:noProof/>
        </w:rPr>
      </w:pPr>
      <w:r>
        <w:rPr>
          <w:noProof/>
        </w:rPr>
        <w:t>Gypsum treated topsoil requires anchorage on any founding material by pre-ripping or roughening the surface prior to spreading.</w:t>
      </w:r>
    </w:p>
    <w:p w14:paraId="139555B7" w14:textId="77777777" w:rsidR="00B45966" w:rsidRDefault="00B45966" w:rsidP="00B45966">
      <w:pPr>
        <w:rPr>
          <w:noProof/>
        </w:rPr>
      </w:pPr>
    </w:p>
    <w:p w14:paraId="5EB0C0BE" w14:textId="757B3B0D" w:rsidR="00B45966" w:rsidRDefault="00B45966" w:rsidP="00C6516C">
      <w:pPr>
        <w:rPr>
          <w:noProof/>
        </w:rPr>
      </w:pPr>
      <w:r w:rsidRPr="00D8615D">
        <w:rPr>
          <w:noProof/>
        </w:rPr>
        <w:t xml:space="preserve">The </w:t>
      </w:r>
      <w:r w:rsidRPr="00B45966">
        <w:rPr>
          <w:noProof/>
        </w:rPr>
        <w:t>effectiveness</w:t>
      </w:r>
      <w:r w:rsidRPr="00FD4E5D">
        <w:rPr>
          <w:noProof/>
        </w:rPr>
        <w:t xml:space="preserve"> </w:t>
      </w:r>
      <w:r>
        <w:rPr>
          <w:noProof/>
        </w:rPr>
        <w:t xml:space="preserve">of each measure is </w:t>
      </w:r>
      <w:r w:rsidRPr="00FD4E5D">
        <w:rPr>
          <w:noProof/>
        </w:rPr>
        <w:t xml:space="preserve">proportional to the level of protection.  </w:t>
      </w:r>
      <w:r>
        <w:rPr>
          <w:noProof/>
        </w:rPr>
        <w:t xml:space="preserve">High risk areas </w:t>
      </w:r>
      <w:r w:rsidRPr="00FD4E5D">
        <w:rPr>
          <w:noProof/>
        </w:rPr>
        <w:t>require</w:t>
      </w:r>
      <w:r>
        <w:rPr>
          <w:noProof/>
        </w:rPr>
        <w:t xml:space="preserve"> increasing levels of protection, or </w:t>
      </w:r>
      <w:r w:rsidRPr="00FD4E5D">
        <w:rPr>
          <w:noProof/>
        </w:rPr>
        <w:t xml:space="preserve">engineering measures </w:t>
      </w:r>
      <w:r>
        <w:rPr>
          <w:noProof/>
        </w:rPr>
        <w:t xml:space="preserve">which provide full cover.  </w:t>
      </w:r>
    </w:p>
    <w:p w14:paraId="0267BFC9" w14:textId="77777777" w:rsidR="00FF3B2F" w:rsidRDefault="00FF3B2F" w:rsidP="00FF3B2F"/>
    <w:p w14:paraId="34A122D9" w14:textId="3E1C9C82" w:rsidR="0000450E" w:rsidRDefault="003C38A3" w:rsidP="0000450E">
      <w:r>
        <w:t>S</w:t>
      </w:r>
      <w:r w:rsidR="00FF3B2F">
        <w:t>tormwater should be:</w:t>
      </w:r>
    </w:p>
    <w:p w14:paraId="5F0538FF" w14:textId="77777777" w:rsidR="0000450E" w:rsidRDefault="00FF3B2F" w:rsidP="00C6516C">
      <w:pPr>
        <w:pStyle w:val="ListParagraph"/>
        <w:numPr>
          <w:ilvl w:val="0"/>
          <w:numId w:val="66"/>
        </w:numPr>
      </w:pPr>
      <w:r>
        <w:t>C</w:t>
      </w:r>
      <w:r w:rsidRPr="00A11B9B">
        <w:t xml:space="preserve">aptured </w:t>
      </w:r>
      <w:r>
        <w:t>within</w:t>
      </w:r>
      <w:r w:rsidRPr="00A11B9B">
        <w:t xml:space="preserve"> a retarding basins or wetland, if possible. Examples of sediment or retention basins can be observed within SCA (1979), page 34, Figure </w:t>
      </w:r>
      <w:proofErr w:type="gramStart"/>
      <w:r w:rsidRPr="00A11B9B">
        <w:t>6.13</w:t>
      </w:r>
      <w:r w:rsidR="0000450E">
        <w:t>;</w:t>
      </w:r>
      <w:proofErr w:type="gramEnd"/>
      <w:r w:rsidR="0000450E">
        <w:t xml:space="preserve"> </w:t>
      </w:r>
    </w:p>
    <w:p w14:paraId="170D13D7" w14:textId="39861E3B" w:rsidR="00FF3B2F" w:rsidRPr="00A11B9B" w:rsidRDefault="00FF3B2F" w:rsidP="00C6516C">
      <w:pPr>
        <w:pStyle w:val="ListParagraph"/>
        <w:numPr>
          <w:ilvl w:val="0"/>
          <w:numId w:val="66"/>
        </w:numPr>
      </w:pPr>
      <w:r w:rsidRPr="00A11B9B">
        <w:t xml:space="preserve">Captured stormwater can be treated with clay recovered by flocculation using products such as Alum or polyacrylamide. Erosion and sediment control measures may be effective for capturing eroded sand and silt particles only. </w:t>
      </w:r>
    </w:p>
    <w:p w14:paraId="6BBEE0AA" w14:textId="77777777" w:rsidR="00FF3B2F" w:rsidRDefault="00FF3B2F" w:rsidP="00FF3B2F">
      <w:pPr>
        <w:rPr>
          <w:noProof/>
        </w:rPr>
      </w:pPr>
    </w:p>
    <w:p w14:paraId="1C6A1161" w14:textId="77777777" w:rsidR="00A524EC" w:rsidRDefault="00FF3B2F" w:rsidP="00A524EC">
      <w:pPr>
        <w:rPr>
          <w:noProof/>
        </w:rPr>
      </w:pPr>
      <w:r>
        <w:rPr>
          <w:noProof/>
        </w:rPr>
        <w:t>There will be a significant amount of topsoil available within each retarding basin construction zone</w:t>
      </w:r>
      <w:r w:rsidR="00A524EC">
        <w:rPr>
          <w:noProof/>
        </w:rPr>
        <w:t xml:space="preserve"> for reuse as a protective shroud</w:t>
      </w:r>
      <w:r>
        <w:rPr>
          <w:noProof/>
        </w:rPr>
        <w:t>.  Even with a significant volume available, topsoil must be carefully calculated and balanced to ensure there is enough material to cover all areas post earthworks.  Options for gaining more topsoil include:</w:t>
      </w:r>
    </w:p>
    <w:p w14:paraId="26299329" w14:textId="77777777" w:rsidR="00A524EC" w:rsidRDefault="00FF3B2F" w:rsidP="00A524EC">
      <w:pPr>
        <w:pStyle w:val="ListParagraph"/>
        <w:numPr>
          <w:ilvl w:val="0"/>
          <w:numId w:val="68"/>
        </w:numPr>
        <w:rPr>
          <w:noProof/>
        </w:rPr>
      </w:pPr>
      <w:r>
        <w:rPr>
          <w:noProof/>
        </w:rPr>
        <w:lastRenderedPageBreak/>
        <w:t xml:space="preserve">Topsoil from below the surface, including A2 horizon loam above clay.  This material can be used but it must be treated with gypsum and/or other ameliorants appropriately to render materials stable and of a similar stability to those from 0-10cm.  A minimum gypsim rate of 2.1 t/Ha/100mm, or 0.21% is required.    </w:t>
      </w:r>
    </w:p>
    <w:p w14:paraId="271D950F" w14:textId="77777777" w:rsidR="00A524EC" w:rsidRDefault="00FF3B2F" w:rsidP="00A524EC">
      <w:pPr>
        <w:pStyle w:val="ListParagraph"/>
        <w:numPr>
          <w:ilvl w:val="0"/>
          <w:numId w:val="68"/>
        </w:numPr>
        <w:rPr>
          <w:noProof/>
        </w:rPr>
      </w:pPr>
      <w:r>
        <w:rPr>
          <w:noProof/>
        </w:rPr>
        <w:t xml:space="preserve">Ideally, organic matter including compost or straw should be incorporated at a rate of </w:t>
      </w:r>
      <w:r w:rsidRPr="00F826A1">
        <w:rPr>
          <w:noProof/>
        </w:rPr>
        <w:t>2%</w:t>
      </w:r>
      <w:r>
        <w:rPr>
          <w:noProof/>
        </w:rPr>
        <w:t xml:space="preserve"> w/v.  </w:t>
      </w:r>
    </w:p>
    <w:p w14:paraId="23162424" w14:textId="77777777" w:rsidR="003C38A3" w:rsidRDefault="003C38A3" w:rsidP="003C38A3">
      <w:pPr>
        <w:rPr>
          <w:noProof/>
        </w:rPr>
      </w:pPr>
    </w:p>
    <w:p w14:paraId="58BE64CE" w14:textId="3D272DD5" w:rsidR="00A524EC" w:rsidRDefault="00FF3B2F" w:rsidP="00C6516C">
      <w:pPr>
        <w:rPr>
          <w:noProof/>
        </w:rPr>
      </w:pPr>
      <w:r>
        <w:rPr>
          <w:noProof/>
        </w:rPr>
        <w:t xml:space="preserve">There are three main soil ameliorants readily available for stabilizing soils and minimising dispersion during construction.  These include:  </w:t>
      </w:r>
    </w:p>
    <w:p w14:paraId="1611216A" w14:textId="77777777" w:rsidR="00A524EC" w:rsidRDefault="00FF3B2F" w:rsidP="00C6516C">
      <w:pPr>
        <w:pStyle w:val="ListParagraph"/>
        <w:numPr>
          <w:ilvl w:val="0"/>
          <w:numId w:val="68"/>
        </w:numPr>
        <w:rPr>
          <w:noProof/>
        </w:rPr>
      </w:pPr>
      <w:r>
        <w:rPr>
          <w:noProof/>
        </w:rPr>
        <w:t>Gypsum (CaSO</w:t>
      </w:r>
      <w:r w:rsidRPr="00C6516C">
        <w:rPr>
          <w:noProof/>
          <w:vertAlign w:val="subscript"/>
        </w:rPr>
        <w:t>4</w:t>
      </w:r>
      <w:r>
        <w:rPr>
          <w:noProof/>
        </w:rPr>
        <w:t xml:space="preserve">), primarily for stabilising dispersive topsoil or subsoil not intended for construction or geotechnical use.  Gypsum flocculates soil and increases soil permeability, rendering materials less favourable for compaction.  Furthermore, gypsum promotes flocculation and water movement.  With flocculation, gypsum </w:t>
      </w:r>
      <w:r w:rsidRPr="006E27E8">
        <w:rPr>
          <w:noProof/>
        </w:rPr>
        <w:t>significantly reduces dispersion of clay and turbidity of runoff.  Rates of gypsum are discussed below in Section 7.2.3.</w:t>
      </w:r>
    </w:p>
    <w:p w14:paraId="5E23041D" w14:textId="77777777" w:rsidR="00A524EC" w:rsidRDefault="00FF3B2F" w:rsidP="00C6516C">
      <w:pPr>
        <w:pStyle w:val="ListParagraph"/>
        <w:numPr>
          <w:ilvl w:val="0"/>
          <w:numId w:val="68"/>
        </w:numPr>
        <w:rPr>
          <w:noProof/>
        </w:rPr>
      </w:pPr>
      <w:r>
        <w:rPr>
          <w:noProof/>
        </w:rPr>
        <w:t>Hydrated Lime (Ca(OH)</w:t>
      </w:r>
      <w:r w:rsidRPr="00C6516C">
        <w:rPr>
          <w:noProof/>
          <w:vertAlign w:val="subscript"/>
        </w:rPr>
        <w:t>2</w:t>
      </w:r>
      <w:r>
        <w:rPr>
          <w:noProof/>
        </w:rPr>
        <w:t xml:space="preserve">).  When slaked in water, hydrated lime stabilises soil cations by supply of calcium (reducing or eliminating dispersion and sodicity) and increases soil strength.  Hydrated lime is the favoured soil chemical ameliorant for stabilisation of soils in civil and geotechnical works such as around pipes, structures, roads, trenches and any works requiring compaction upon reinstatement. </w:t>
      </w:r>
    </w:p>
    <w:p w14:paraId="32A4FA06" w14:textId="277567FC" w:rsidR="00FF3B2F" w:rsidRDefault="00FF3B2F" w:rsidP="00C6516C">
      <w:pPr>
        <w:pStyle w:val="ListParagraph"/>
        <w:numPr>
          <w:ilvl w:val="0"/>
          <w:numId w:val="68"/>
        </w:numPr>
        <w:rPr>
          <w:noProof/>
        </w:rPr>
      </w:pPr>
      <w:r>
        <w:rPr>
          <w:noProof/>
        </w:rPr>
        <w:t>Agricultural Lime (CaCO</w:t>
      </w:r>
      <w:r w:rsidRPr="00C6516C">
        <w:rPr>
          <w:noProof/>
          <w:vertAlign w:val="subscript"/>
        </w:rPr>
        <w:t>3</w:t>
      </w:r>
      <w:r>
        <w:rPr>
          <w:noProof/>
        </w:rPr>
        <w:t>).  Standard agricultural lime will provide minor soil stability however the solubility is low and immediate response is poor.  Topsoils including those from across this site with acidic soil pH (water) levels averaging 6.0 can be partly ameliorated with agricultural lime.  Although Ag Lime may not provide significant effects on eliminating dispersion, it is favoured for improving plant growth conditions by adjustment of soil pH.  Ag Lime will not provide effective stability of B horizon subsoils.</w:t>
      </w:r>
    </w:p>
    <w:p w14:paraId="7E18849A" w14:textId="77777777" w:rsidR="00FF3B2F" w:rsidRDefault="00FF3B2F" w:rsidP="00FF3B2F">
      <w:pPr>
        <w:rPr>
          <w:noProof/>
        </w:rPr>
      </w:pPr>
    </w:p>
    <w:p w14:paraId="0DA412A4" w14:textId="77777777" w:rsidR="00FF3B2F" w:rsidRDefault="00FF3B2F" w:rsidP="00FF3B2F">
      <w:pPr>
        <w:rPr>
          <w:noProof/>
        </w:rPr>
      </w:pPr>
      <w:r>
        <w:rPr>
          <w:noProof/>
        </w:rPr>
        <w:t>A range of technical guidelines and manuals are available which provide advice on options for reducing the risk of soil erosion during construction arising from development works on dispersive soils (SCA 1979, DPIW 2008, Witheridge 2012, ICC 2016).  Management options start with preservation and treatment of topsoil, with options variable depending on the level of disturbance.  Management options in addition to those provided in this report may be available.</w:t>
      </w:r>
    </w:p>
    <w:p w14:paraId="6A6BD972" w14:textId="77777777" w:rsidR="00FF3B2F" w:rsidRDefault="00FF3B2F" w:rsidP="00FF3B2F"/>
    <w:p w14:paraId="28277334" w14:textId="25C42BF5" w:rsidR="003C38A3" w:rsidRDefault="003C38A3" w:rsidP="00C6516C">
      <w:pPr>
        <w:pStyle w:val="Heading2"/>
      </w:pPr>
      <w:bookmarkStart w:id="66" w:name="_Toc139008357"/>
      <w:r>
        <w:t>9.4.</w:t>
      </w:r>
      <w:r>
        <w:tab/>
        <w:t xml:space="preserve">Managing Waterway Flows </w:t>
      </w:r>
      <w:r w:rsidR="00787770">
        <w:t>&amp; Diversions</w:t>
      </w:r>
      <w:r>
        <w:t>.</w:t>
      </w:r>
      <w:bookmarkEnd w:id="66"/>
    </w:p>
    <w:p w14:paraId="6EF9C62C" w14:textId="1F2161C7" w:rsidR="00787770" w:rsidRDefault="00787770" w:rsidP="00787770">
      <w:pPr>
        <w:pStyle w:val="BodyText"/>
      </w:pPr>
      <w:r w:rsidRPr="00F110D2">
        <w:t>Managing flows from waterways and drainage lines around the basin and other large scale earthworks areas start</w:t>
      </w:r>
      <w:r>
        <w:t>s</w:t>
      </w:r>
      <w:r w:rsidRPr="00F110D2">
        <w:t xml:space="preserve"> by installing temporary diversions.  Any form of diversion will require stabilization to reduce exposure and risk of erosion of freshly cut channels into high-risk soil.  Approaches may include:</w:t>
      </w:r>
    </w:p>
    <w:p w14:paraId="32C0D1B6" w14:textId="77777777" w:rsidR="003C38A3" w:rsidRPr="00473036" w:rsidRDefault="003C38A3" w:rsidP="00C6516C">
      <w:pPr>
        <w:pStyle w:val="ListParagraph"/>
        <w:numPr>
          <w:ilvl w:val="0"/>
          <w:numId w:val="69"/>
        </w:numPr>
        <w:rPr>
          <w:noProof/>
        </w:rPr>
      </w:pPr>
      <w:r w:rsidRPr="00473036">
        <w:rPr>
          <w:noProof/>
        </w:rPr>
        <w:t>Minimising cut depth, while ensuring any trapezoidal channel section can convey the required flow to match high intensity or duration events;</w:t>
      </w:r>
    </w:p>
    <w:p w14:paraId="2A3A0A8F" w14:textId="77777777" w:rsidR="003C38A3" w:rsidRPr="00473036" w:rsidRDefault="003C38A3" w:rsidP="00C6516C">
      <w:pPr>
        <w:pStyle w:val="ListParagraph"/>
        <w:numPr>
          <w:ilvl w:val="0"/>
          <w:numId w:val="69"/>
        </w:numPr>
        <w:rPr>
          <w:noProof/>
        </w:rPr>
      </w:pPr>
      <w:r w:rsidRPr="00473036">
        <w:rPr>
          <w:noProof/>
        </w:rPr>
        <w:t>Minimising the timeframe in which diversions are in place</w:t>
      </w:r>
      <w:r>
        <w:rPr>
          <w:noProof/>
        </w:rPr>
        <w:t>.</w:t>
      </w:r>
    </w:p>
    <w:p w14:paraId="0FB3E8D1" w14:textId="77777777" w:rsidR="003C38A3" w:rsidRDefault="003C38A3" w:rsidP="00C6516C">
      <w:pPr>
        <w:pStyle w:val="ListParagraph"/>
        <w:numPr>
          <w:ilvl w:val="0"/>
          <w:numId w:val="69"/>
        </w:numPr>
        <w:rPr>
          <w:noProof/>
        </w:rPr>
      </w:pPr>
      <w:r>
        <w:rPr>
          <w:noProof/>
        </w:rPr>
        <w:t>Use of ameliorants, including gypsum for short term (daily, weekly and monthly) stabilisation;</w:t>
      </w:r>
    </w:p>
    <w:p w14:paraId="03F75DBD" w14:textId="77777777" w:rsidR="003C38A3" w:rsidRDefault="003C38A3" w:rsidP="00C6516C">
      <w:pPr>
        <w:pStyle w:val="ListParagraph"/>
        <w:numPr>
          <w:ilvl w:val="0"/>
          <w:numId w:val="69"/>
        </w:numPr>
        <w:rPr>
          <w:noProof/>
        </w:rPr>
      </w:pPr>
      <w:r>
        <w:rPr>
          <w:noProof/>
        </w:rPr>
        <w:t>E</w:t>
      </w:r>
      <w:r w:rsidRPr="00473036">
        <w:rPr>
          <w:noProof/>
        </w:rPr>
        <w:t>ngineered options for protection, such as geotextile</w:t>
      </w:r>
      <w:r>
        <w:rPr>
          <w:noProof/>
        </w:rPr>
        <w:t xml:space="preserve"> matting.</w:t>
      </w:r>
    </w:p>
    <w:p w14:paraId="43D3DDE6" w14:textId="77777777" w:rsidR="003C38A3" w:rsidRDefault="003C38A3" w:rsidP="00C6516C">
      <w:pPr>
        <w:pStyle w:val="ListParagraph"/>
        <w:numPr>
          <w:ilvl w:val="0"/>
          <w:numId w:val="69"/>
        </w:numPr>
        <w:rPr>
          <w:noProof/>
        </w:rPr>
      </w:pPr>
      <w:r>
        <w:rPr>
          <w:noProof/>
        </w:rPr>
        <w:t xml:space="preserve">Topsoil placement and natural seeding, if diversions are to be retained for more than 12 months (1 season), allowing plant growth to occur.  </w:t>
      </w:r>
    </w:p>
    <w:p w14:paraId="31F489E9" w14:textId="77777777" w:rsidR="003C38A3" w:rsidRPr="00473036" w:rsidRDefault="003C38A3" w:rsidP="00C6516C">
      <w:pPr>
        <w:pStyle w:val="ListParagraph"/>
        <w:numPr>
          <w:ilvl w:val="0"/>
          <w:numId w:val="69"/>
        </w:numPr>
        <w:rPr>
          <w:noProof/>
        </w:rPr>
      </w:pPr>
      <w:r w:rsidRPr="00473036">
        <w:rPr>
          <w:noProof/>
        </w:rPr>
        <w:lastRenderedPageBreak/>
        <w:t>Ensuring all disturbed soils are replaced to a firm conditon, ensuring loose and/or hard soils are not subject to erosion.  Loose material may be subject to dislodgement and entrainment within runoff while hard soils increase soil velocity.</w:t>
      </w:r>
    </w:p>
    <w:p w14:paraId="0D5B82D1" w14:textId="77777777" w:rsidR="003C38A3" w:rsidRDefault="003C38A3" w:rsidP="00B774CF">
      <w:pPr>
        <w:rPr>
          <w:noProof/>
        </w:rPr>
      </w:pPr>
    </w:p>
    <w:p w14:paraId="0D885796" w14:textId="7CA934B0" w:rsidR="00787770" w:rsidRPr="00190E6A" w:rsidRDefault="00787770" w:rsidP="00787770">
      <w:pPr>
        <w:pStyle w:val="Heading2"/>
      </w:pPr>
      <w:bookmarkStart w:id="67" w:name="_Toc139008358"/>
      <w:r>
        <w:t>9.5.</w:t>
      </w:r>
      <w:r w:rsidRPr="00190E6A">
        <w:tab/>
        <w:t>General Engineering Measures for Erosion &amp; Sediment Control.</w:t>
      </w:r>
      <w:bookmarkEnd w:id="67"/>
    </w:p>
    <w:p w14:paraId="4294D675" w14:textId="77777777" w:rsidR="00787770" w:rsidRPr="00190E6A" w:rsidRDefault="00787770" w:rsidP="00787770">
      <w:r w:rsidRPr="00190E6A">
        <w:t>Engineering measures for erosion and sediment control include, but are not limited to the following:</w:t>
      </w:r>
    </w:p>
    <w:p w14:paraId="2A05A12C" w14:textId="77777777" w:rsidR="00787770" w:rsidRDefault="00787770" w:rsidP="00787770">
      <w:pPr>
        <w:pStyle w:val="ListParagraph"/>
        <w:numPr>
          <w:ilvl w:val="0"/>
          <w:numId w:val="70"/>
        </w:numPr>
      </w:pPr>
      <w:r w:rsidRPr="00190E6A">
        <w:t xml:space="preserve">Install drainage and ensure all stormwater is controlled. </w:t>
      </w:r>
    </w:p>
    <w:p w14:paraId="68E688CF" w14:textId="77777777" w:rsidR="00787770" w:rsidRDefault="00787770" w:rsidP="00787770">
      <w:pPr>
        <w:pStyle w:val="ListParagraph"/>
        <w:numPr>
          <w:ilvl w:val="0"/>
          <w:numId w:val="70"/>
        </w:numPr>
      </w:pPr>
      <w:r w:rsidRPr="00190E6A">
        <w:t>Geofabric or geotextile matting or blankets, including organic mesh matting, Jute matting or other similar materials.</w:t>
      </w:r>
    </w:p>
    <w:p w14:paraId="187D9E19" w14:textId="77777777" w:rsidR="00787770" w:rsidRDefault="00787770" w:rsidP="00787770">
      <w:pPr>
        <w:pStyle w:val="ListParagraph"/>
        <w:numPr>
          <w:ilvl w:val="1"/>
          <w:numId w:val="70"/>
        </w:numPr>
      </w:pPr>
      <w:r w:rsidRPr="00190E6A">
        <w:t>Essential on high-risk areas in contact with runoff following rain events of any magnitude. Example sites for use include permanent drains, around culverts, wing walls, drain batters and other structures.</w:t>
      </w:r>
    </w:p>
    <w:p w14:paraId="448FD7E9" w14:textId="77777777" w:rsidR="00787770" w:rsidRDefault="00787770" w:rsidP="00787770">
      <w:pPr>
        <w:pStyle w:val="ListParagraph"/>
        <w:numPr>
          <w:ilvl w:val="1"/>
          <w:numId w:val="70"/>
        </w:numPr>
      </w:pPr>
      <w:r w:rsidRPr="00190E6A">
        <w:t>Long batter slopes where drainage control is difficult or where physical measures are difficult to install.</w:t>
      </w:r>
    </w:p>
    <w:p w14:paraId="4D18AEC8" w14:textId="77777777" w:rsidR="00787770" w:rsidRDefault="00787770" w:rsidP="00787770">
      <w:pPr>
        <w:pStyle w:val="ListParagraph"/>
        <w:numPr>
          <w:ilvl w:val="0"/>
          <w:numId w:val="70"/>
        </w:numPr>
      </w:pPr>
      <w:r w:rsidRPr="00190E6A">
        <w:t xml:space="preserve">Silt traps, from earthen structures, hay bales, rock filters or other types of traps for removing energy from stormwater, allowing sand and silt to drop out of suspension. </w:t>
      </w:r>
    </w:p>
    <w:p w14:paraId="1314FDF0" w14:textId="77777777" w:rsidR="00787770" w:rsidRDefault="00787770" w:rsidP="00787770">
      <w:pPr>
        <w:pStyle w:val="ListParagraph"/>
        <w:numPr>
          <w:ilvl w:val="0"/>
          <w:numId w:val="70"/>
        </w:numPr>
      </w:pPr>
      <w:r w:rsidRPr="00190E6A">
        <w:t>Sediment or filter fences, retaining sediment and slowing the flow of stormwater.</w:t>
      </w:r>
    </w:p>
    <w:p w14:paraId="6520DD03" w14:textId="77777777" w:rsidR="00787770" w:rsidRDefault="00787770" w:rsidP="00787770">
      <w:pPr>
        <w:pStyle w:val="ListParagraph"/>
        <w:numPr>
          <w:ilvl w:val="0"/>
          <w:numId w:val="70"/>
        </w:numPr>
      </w:pPr>
      <w:r w:rsidRPr="00190E6A">
        <w:t>Sandbags, matting rolls or other materials to slow the flow of stormwater.</w:t>
      </w:r>
    </w:p>
    <w:p w14:paraId="67D8FFFF" w14:textId="77777777" w:rsidR="00787770" w:rsidRDefault="00787770" w:rsidP="00787770">
      <w:pPr>
        <w:pStyle w:val="ListParagraph"/>
        <w:numPr>
          <w:ilvl w:val="0"/>
          <w:numId w:val="70"/>
        </w:numPr>
      </w:pPr>
      <w:r w:rsidRPr="00190E6A">
        <w:t>Earthen or rock checks within drainage lines.</w:t>
      </w:r>
    </w:p>
    <w:p w14:paraId="3F123605" w14:textId="77777777" w:rsidR="00787770" w:rsidRDefault="00787770" w:rsidP="00787770">
      <w:pPr>
        <w:pStyle w:val="ListParagraph"/>
        <w:numPr>
          <w:ilvl w:val="0"/>
          <w:numId w:val="70"/>
        </w:numPr>
      </w:pPr>
      <w:r w:rsidRPr="00190E6A">
        <w:t>Rock armouring, for energy dissipation, erosion protection and anchorage of geotextiles.</w:t>
      </w:r>
    </w:p>
    <w:p w14:paraId="2F2FE9D2" w14:textId="77777777" w:rsidR="00787770" w:rsidRDefault="00787770" w:rsidP="00787770">
      <w:pPr>
        <w:pStyle w:val="ListParagraph"/>
        <w:numPr>
          <w:ilvl w:val="0"/>
          <w:numId w:val="70"/>
        </w:numPr>
      </w:pPr>
      <w:r w:rsidRPr="00190E6A">
        <w:t>Impervious or flexible pavements, such as bitumen, concrete or HDPE.</w:t>
      </w:r>
    </w:p>
    <w:p w14:paraId="56FC7752" w14:textId="77777777" w:rsidR="00787770" w:rsidRDefault="00787770" w:rsidP="00787770">
      <w:pPr>
        <w:pStyle w:val="ListParagraph"/>
        <w:numPr>
          <w:ilvl w:val="0"/>
          <w:numId w:val="70"/>
        </w:numPr>
      </w:pPr>
      <w:r w:rsidRPr="00190E6A">
        <w:t>Wire netting, supporting other materials for erosion protection.</w:t>
      </w:r>
    </w:p>
    <w:p w14:paraId="4BEA4CED" w14:textId="7E351F3E" w:rsidR="00787770" w:rsidRDefault="00787770" w:rsidP="00787770">
      <w:pPr>
        <w:pStyle w:val="ListParagraph"/>
        <w:numPr>
          <w:ilvl w:val="0"/>
          <w:numId w:val="70"/>
        </w:numPr>
      </w:pPr>
      <w:r w:rsidRPr="00190E6A">
        <w:t>Retaining walls and other fixed structures.</w:t>
      </w:r>
    </w:p>
    <w:p w14:paraId="4203F306" w14:textId="77777777" w:rsidR="00787770" w:rsidRPr="00190E6A" w:rsidRDefault="00787770" w:rsidP="00C6516C"/>
    <w:p w14:paraId="4F405CAA" w14:textId="72BC69AC" w:rsidR="00150A7A" w:rsidRDefault="00787770" w:rsidP="00C6516C">
      <w:pPr>
        <w:pStyle w:val="Heading2"/>
        <w:rPr>
          <w:noProof/>
        </w:rPr>
      </w:pPr>
      <w:bookmarkStart w:id="68" w:name="_Toc139008359"/>
      <w:r>
        <w:t>9.6.</w:t>
      </w:r>
      <w:bookmarkEnd w:id="68"/>
      <w:r>
        <w:tab/>
      </w:r>
      <w:bookmarkStart w:id="69" w:name="_Toc139008360"/>
      <w:r w:rsidR="00150A7A">
        <w:rPr>
          <w:noProof/>
        </w:rPr>
        <w:t xml:space="preserve">Gypsum Stabilisation </w:t>
      </w:r>
      <w:r w:rsidR="00AA02E9">
        <w:rPr>
          <w:noProof/>
        </w:rPr>
        <w:t>R</w:t>
      </w:r>
      <w:r w:rsidR="00150A7A">
        <w:rPr>
          <w:noProof/>
        </w:rPr>
        <w:t>ates</w:t>
      </w:r>
      <w:r>
        <w:rPr>
          <w:noProof/>
        </w:rPr>
        <w:t>.</w:t>
      </w:r>
      <w:bookmarkEnd w:id="69"/>
    </w:p>
    <w:p w14:paraId="2DBB6114" w14:textId="77777777" w:rsidR="00150A7A" w:rsidRPr="00147C33" w:rsidRDefault="00150A7A" w:rsidP="00150A7A">
      <w:pPr>
        <w:rPr>
          <w:noProof/>
        </w:rPr>
      </w:pPr>
      <w:r w:rsidRPr="002F4589">
        <w:rPr>
          <w:noProof/>
        </w:rPr>
        <w:t xml:space="preserve">Table </w:t>
      </w:r>
      <w:r w:rsidR="00147C33" w:rsidRPr="00147C33">
        <w:rPr>
          <w:noProof/>
        </w:rPr>
        <w:t>10</w:t>
      </w:r>
      <w:r w:rsidRPr="00147C33">
        <w:rPr>
          <w:noProof/>
        </w:rPr>
        <w:t xml:space="preserve"> provides calculated rates of gypsum to reduce or minimise or eliminate dispersion, to be used as a guide during earthworks</w:t>
      </w:r>
      <w:r w:rsidR="008B25A8" w:rsidRPr="00147C33">
        <w:rPr>
          <w:noProof/>
        </w:rPr>
        <w:t xml:space="preserve"> across retarding basin sites</w:t>
      </w:r>
      <w:r w:rsidRPr="00147C33">
        <w:rPr>
          <w:noProof/>
        </w:rPr>
        <w:t xml:space="preserve">.  </w:t>
      </w:r>
      <w:r w:rsidRPr="002F4589">
        <w:rPr>
          <w:noProof/>
        </w:rPr>
        <w:t xml:space="preserve">Table </w:t>
      </w:r>
      <w:r w:rsidR="00147C33" w:rsidRPr="00147C33">
        <w:rPr>
          <w:noProof/>
        </w:rPr>
        <w:t>11</w:t>
      </w:r>
      <w:r w:rsidRPr="00147C33">
        <w:rPr>
          <w:noProof/>
        </w:rPr>
        <w:t xml:space="preserve"> provides these as a percentage weight to volume calculation.  Calculations adopt the following criteria:</w:t>
      </w:r>
    </w:p>
    <w:p w14:paraId="5D2417CC" w14:textId="77777777" w:rsidR="00150A7A" w:rsidRPr="00147C33" w:rsidRDefault="00150A7A" w:rsidP="00C6516C">
      <w:pPr>
        <w:pStyle w:val="ListParagraph"/>
        <w:numPr>
          <w:ilvl w:val="0"/>
          <w:numId w:val="71"/>
        </w:numPr>
        <w:rPr>
          <w:noProof/>
        </w:rPr>
      </w:pPr>
      <w:r w:rsidRPr="00147C33">
        <w:rPr>
          <w:noProof/>
        </w:rPr>
        <w:t>Reduce ESP to below 5%</w:t>
      </w:r>
    </w:p>
    <w:p w14:paraId="6430D26E" w14:textId="77777777" w:rsidR="00150A7A" w:rsidRPr="00147C33" w:rsidRDefault="00150A7A" w:rsidP="00C6516C">
      <w:pPr>
        <w:pStyle w:val="ListParagraph"/>
        <w:numPr>
          <w:ilvl w:val="0"/>
          <w:numId w:val="71"/>
        </w:numPr>
        <w:rPr>
          <w:noProof/>
        </w:rPr>
      </w:pPr>
      <w:r w:rsidRPr="00147C33">
        <w:rPr>
          <w:noProof/>
        </w:rPr>
        <w:t>Reduce exchangeable magnesium to below 15%</w:t>
      </w:r>
    </w:p>
    <w:p w14:paraId="40FF23A5" w14:textId="77777777" w:rsidR="00150A7A" w:rsidRPr="00147C33" w:rsidRDefault="00150A7A" w:rsidP="00C6516C">
      <w:pPr>
        <w:pStyle w:val="ListParagraph"/>
        <w:numPr>
          <w:ilvl w:val="0"/>
          <w:numId w:val="71"/>
        </w:numPr>
        <w:rPr>
          <w:noProof/>
        </w:rPr>
      </w:pPr>
      <w:r w:rsidRPr="00147C33">
        <w:rPr>
          <w:noProof/>
        </w:rPr>
        <w:t>Reduce exchangeable potassium to below 5%.</w:t>
      </w:r>
    </w:p>
    <w:p w14:paraId="5F8EEAB6" w14:textId="77777777" w:rsidR="00150A7A" w:rsidRPr="00147C33" w:rsidRDefault="00150A7A" w:rsidP="00C6516C">
      <w:pPr>
        <w:pStyle w:val="ListParagraph"/>
        <w:numPr>
          <w:ilvl w:val="0"/>
          <w:numId w:val="71"/>
        </w:numPr>
        <w:rPr>
          <w:noProof/>
        </w:rPr>
      </w:pPr>
      <w:r w:rsidRPr="00147C33">
        <w:rPr>
          <w:noProof/>
        </w:rPr>
        <w:t>Recommendations based on averages of each data set (0-10cm, 50cm, 1.0m, 2.0m and 3.0m).</w:t>
      </w:r>
    </w:p>
    <w:p w14:paraId="792F1AA2" w14:textId="77777777" w:rsidR="006A054D" w:rsidRPr="00147C33" w:rsidRDefault="006A054D" w:rsidP="006A054D">
      <w:pPr>
        <w:rPr>
          <w:noProof/>
        </w:rPr>
      </w:pPr>
    </w:p>
    <w:p w14:paraId="6D8AB480" w14:textId="77777777" w:rsidR="008B25A8" w:rsidRPr="00147C33" w:rsidRDefault="008B25A8" w:rsidP="006A054D">
      <w:pPr>
        <w:rPr>
          <w:noProof/>
        </w:rPr>
      </w:pPr>
      <w:r w:rsidRPr="002F4589">
        <w:rPr>
          <w:noProof/>
        </w:rPr>
        <w:t>Individual calculations for each sample can be provided</w:t>
      </w:r>
      <w:r w:rsidR="006E27E8" w:rsidRPr="002F4589">
        <w:rPr>
          <w:noProof/>
        </w:rPr>
        <w:t>, should these be necessary for specific sites.</w:t>
      </w:r>
    </w:p>
    <w:p w14:paraId="1A499DFC" w14:textId="77777777" w:rsidR="008B25A8" w:rsidRPr="00147C33" w:rsidRDefault="008B25A8" w:rsidP="006A054D">
      <w:pPr>
        <w:rPr>
          <w:noProof/>
        </w:rPr>
      </w:pPr>
    </w:p>
    <w:p w14:paraId="3BEB5C9E" w14:textId="77777777" w:rsidR="00150A7A" w:rsidRPr="00147C33" w:rsidRDefault="00150A7A" w:rsidP="006E27E8">
      <w:pPr>
        <w:jc w:val="center"/>
        <w:rPr>
          <w:b/>
          <w:bCs/>
          <w:noProof/>
          <w:sz w:val="20"/>
          <w:szCs w:val="20"/>
        </w:rPr>
      </w:pPr>
      <w:r w:rsidRPr="002F4589">
        <w:rPr>
          <w:b/>
          <w:bCs/>
          <w:noProof/>
          <w:sz w:val="20"/>
          <w:szCs w:val="20"/>
        </w:rPr>
        <w:t xml:space="preserve">Table </w:t>
      </w:r>
      <w:r w:rsidR="00147C33" w:rsidRPr="00147C33">
        <w:rPr>
          <w:b/>
          <w:bCs/>
          <w:noProof/>
          <w:sz w:val="20"/>
          <w:szCs w:val="20"/>
        </w:rPr>
        <w:t>10</w:t>
      </w:r>
      <w:r w:rsidRPr="00147C33">
        <w:rPr>
          <w:b/>
          <w:bCs/>
          <w:noProof/>
          <w:sz w:val="20"/>
          <w:szCs w:val="20"/>
        </w:rPr>
        <w:t>. Calculated rates of gypsum to minimise or eliminate dispersion (t/Ha/100mm of soil).</w:t>
      </w:r>
    </w:p>
    <w:p w14:paraId="5E7E3C41" w14:textId="77777777" w:rsidR="006A054D" w:rsidRPr="00147C33" w:rsidRDefault="006A054D" w:rsidP="00150A7A">
      <w:pPr>
        <w:rPr>
          <w:noProof/>
        </w:rPr>
      </w:pPr>
    </w:p>
    <w:tbl>
      <w:tblPr>
        <w:tblW w:w="8575" w:type="dxa"/>
        <w:jc w:val="center"/>
        <w:tblLook w:val="04A0" w:firstRow="1" w:lastRow="0" w:firstColumn="1" w:lastColumn="0" w:noHBand="0" w:noVBand="1"/>
      </w:tblPr>
      <w:tblGrid>
        <w:gridCol w:w="3898"/>
        <w:gridCol w:w="1160"/>
        <w:gridCol w:w="1237"/>
        <w:gridCol w:w="1189"/>
        <w:gridCol w:w="1091"/>
      </w:tblGrid>
      <w:tr w:rsidR="0064636D" w:rsidRPr="00147C33" w14:paraId="2EA06E56" w14:textId="77777777" w:rsidTr="00B57B3E">
        <w:trPr>
          <w:trHeight w:val="600"/>
          <w:jc w:val="center"/>
        </w:trPr>
        <w:tc>
          <w:tcPr>
            <w:tcW w:w="3898" w:type="dxa"/>
            <w:tcBorders>
              <w:top w:val="single" w:sz="8" w:space="0" w:color="auto"/>
              <w:left w:val="single" w:sz="8" w:space="0" w:color="auto"/>
              <w:bottom w:val="nil"/>
              <w:right w:val="single" w:sz="8" w:space="0" w:color="auto"/>
            </w:tcBorders>
            <w:shd w:val="clear" w:color="auto" w:fill="auto"/>
            <w:vAlign w:val="center"/>
            <w:hideMark/>
          </w:tcPr>
          <w:p w14:paraId="201D6D12" w14:textId="77777777" w:rsidR="0064636D" w:rsidRPr="00147C33" w:rsidRDefault="0064636D" w:rsidP="00B57B3E">
            <w:pPr>
              <w:jc w:val="center"/>
              <w:rPr>
                <w:rFonts w:cs="Calibri"/>
                <w:b/>
                <w:bCs/>
                <w:color w:val="000000"/>
                <w:sz w:val="18"/>
                <w:szCs w:val="18"/>
              </w:rPr>
            </w:pPr>
            <w:r w:rsidRPr="00147C33">
              <w:rPr>
                <w:rFonts w:cs="Calibri"/>
                <w:b/>
                <w:bCs/>
                <w:color w:val="000000"/>
                <w:sz w:val="18"/>
                <w:szCs w:val="18"/>
              </w:rPr>
              <w:t>GYPSUM RATES</w:t>
            </w:r>
          </w:p>
        </w:tc>
        <w:tc>
          <w:tcPr>
            <w:tcW w:w="1160" w:type="dxa"/>
            <w:tcBorders>
              <w:top w:val="single" w:sz="8" w:space="0" w:color="auto"/>
              <w:left w:val="nil"/>
              <w:bottom w:val="nil"/>
              <w:right w:val="single" w:sz="8" w:space="0" w:color="auto"/>
            </w:tcBorders>
            <w:shd w:val="clear" w:color="auto" w:fill="auto"/>
            <w:vAlign w:val="center"/>
            <w:hideMark/>
          </w:tcPr>
          <w:p w14:paraId="2F977C07" w14:textId="77777777" w:rsidR="0064636D" w:rsidRPr="00147C33" w:rsidRDefault="0064636D" w:rsidP="00B57B3E">
            <w:pPr>
              <w:jc w:val="center"/>
              <w:rPr>
                <w:rFonts w:cs="Calibri"/>
                <w:b/>
                <w:bCs/>
                <w:color w:val="000000"/>
                <w:sz w:val="18"/>
                <w:szCs w:val="18"/>
                <w:u w:val="single"/>
              </w:rPr>
            </w:pPr>
            <w:r w:rsidRPr="00147C33">
              <w:rPr>
                <w:rFonts w:cs="Calibri"/>
                <w:b/>
                <w:bCs/>
                <w:color w:val="000000"/>
                <w:sz w:val="18"/>
                <w:szCs w:val="18"/>
                <w:u w:val="single"/>
              </w:rPr>
              <w:t>Full Rate</w:t>
            </w:r>
          </w:p>
        </w:tc>
        <w:tc>
          <w:tcPr>
            <w:tcW w:w="1237" w:type="dxa"/>
            <w:tcBorders>
              <w:top w:val="single" w:sz="8" w:space="0" w:color="auto"/>
              <w:left w:val="nil"/>
              <w:bottom w:val="nil"/>
              <w:right w:val="single" w:sz="8" w:space="0" w:color="auto"/>
            </w:tcBorders>
            <w:shd w:val="clear" w:color="auto" w:fill="auto"/>
            <w:vAlign w:val="center"/>
            <w:hideMark/>
          </w:tcPr>
          <w:p w14:paraId="51FDA984" w14:textId="77777777" w:rsidR="0064636D" w:rsidRPr="00147C33" w:rsidRDefault="0064636D" w:rsidP="00B57B3E">
            <w:pPr>
              <w:jc w:val="center"/>
              <w:rPr>
                <w:rFonts w:cs="Calibri"/>
                <w:b/>
                <w:bCs/>
                <w:color w:val="000000"/>
                <w:sz w:val="18"/>
                <w:szCs w:val="18"/>
              </w:rPr>
            </w:pPr>
            <w:r w:rsidRPr="00147C33">
              <w:rPr>
                <w:rFonts w:cs="Calibri"/>
                <w:b/>
                <w:bCs/>
                <w:color w:val="000000"/>
                <w:sz w:val="18"/>
                <w:szCs w:val="18"/>
              </w:rPr>
              <w:t>Exc. Sodium</w:t>
            </w:r>
          </w:p>
        </w:tc>
        <w:tc>
          <w:tcPr>
            <w:tcW w:w="1189" w:type="dxa"/>
            <w:tcBorders>
              <w:top w:val="single" w:sz="8" w:space="0" w:color="auto"/>
              <w:left w:val="nil"/>
              <w:bottom w:val="nil"/>
              <w:right w:val="single" w:sz="8" w:space="0" w:color="auto"/>
            </w:tcBorders>
            <w:shd w:val="clear" w:color="auto" w:fill="auto"/>
            <w:vAlign w:val="center"/>
            <w:hideMark/>
          </w:tcPr>
          <w:p w14:paraId="0466D691" w14:textId="77777777" w:rsidR="0064636D" w:rsidRPr="00147C33" w:rsidRDefault="0064636D" w:rsidP="00B57B3E">
            <w:pPr>
              <w:jc w:val="center"/>
              <w:rPr>
                <w:rFonts w:cs="Calibri"/>
                <w:b/>
                <w:bCs/>
                <w:color w:val="000000"/>
                <w:sz w:val="18"/>
                <w:szCs w:val="18"/>
              </w:rPr>
            </w:pPr>
            <w:r w:rsidRPr="00147C33">
              <w:rPr>
                <w:rFonts w:cs="Calibri"/>
                <w:b/>
                <w:bCs/>
                <w:color w:val="000000"/>
                <w:sz w:val="18"/>
                <w:szCs w:val="18"/>
              </w:rPr>
              <w:t>Exc. Mg</w:t>
            </w:r>
          </w:p>
        </w:tc>
        <w:tc>
          <w:tcPr>
            <w:tcW w:w="1091" w:type="dxa"/>
            <w:tcBorders>
              <w:top w:val="single" w:sz="8" w:space="0" w:color="auto"/>
              <w:left w:val="nil"/>
              <w:bottom w:val="nil"/>
              <w:right w:val="single" w:sz="8" w:space="0" w:color="auto"/>
            </w:tcBorders>
            <w:shd w:val="clear" w:color="auto" w:fill="auto"/>
            <w:vAlign w:val="center"/>
            <w:hideMark/>
          </w:tcPr>
          <w:p w14:paraId="1B9429BB" w14:textId="77777777" w:rsidR="0064636D" w:rsidRPr="00147C33" w:rsidRDefault="0064636D" w:rsidP="00B57B3E">
            <w:pPr>
              <w:jc w:val="center"/>
              <w:rPr>
                <w:rFonts w:cs="Calibri"/>
                <w:b/>
                <w:bCs/>
                <w:color w:val="000000"/>
                <w:sz w:val="18"/>
                <w:szCs w:val="18"/>
              </w:rPr>
            </w:pPr>
            <w:r w:rsidRPr="00147C33">
              <w:rPr>
                <w:rFonts w:cs="Calibri"/>
                <w:b/>
                <w:bCs/>
                <w:color w:val="000000"/>
                <w:sz w:val="18"/>
                <w:szCs w:val="18"/>
              </w:rPr>
              <w:t>Exc. K</w:t>
            </w:r>
          </w:p>
        </w:tc>
      </w:tr>
      <w:tr w:rsidR="008B25A8" w:rsidRPr="00147C33" w14:paraId="2EE577ED" w14:textId="77777777" w:rsidTr="008B25A8">
        <w:trPr>
          <w:trHeight w:val="300"/>
          <w:jc w:val="center"/>
        </w:trPr>
        <w:tc>
          <w:tcPr>
            <w:tcW w:w="389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B552845" w14:textId="77777777" w:rsidR="008B25A8" w:rsidRPr="00147C33" w:rsidRDefault="008B25A8" w:rsidP="008B25A8">
            <w:pPr>
              <w:jc w:val="right"/>
              <w:rPr>
                <w:rFonts w:cs="Calibri"/>
                <w:b/>
                <w:bCs/>
                <w:color w:val="000000"/>
                <w:sz w:val="16"/>
                <w:szCs w:val="16"/>
              </w:rPr>
            </w:pPr>
            <w:r w:rsidRPr="00147C33">
              <w:rPr>
                <w:rFonts w:cs="Calibri"/>
                <w:b/>
                <w:bCs/>
                <w:color w:val="000000"/>
                <w:sz w:val="16"/>
                <w:szCs w:val="16"/>
              </w:rPr>
              <w:t>Average Gypsum Rate A1 Horizon (t/Ha/100mm):</w:t>
            </w:r>
          </w:p>
        </w:tc>
        <w:tc>
          <w:tcPr>
            <w:tcW w:w="1160" w:type="dxa"/>
            <w:tcBorders>
              <w:top w:val="single" w:sz="8" w:space="0" w:color="auto"/>
              <w:left w:val="nil"/>
              <w:bottom w:val="single" w:sz="4" w:space="0" w:color="auto"/>
              <w:right w:val="single" w:sz="8" w:space="0" w:color="auto"/>
            </w:tcBorders>
            <w:shd w:val="clear" w:color="auto" w:fill="auto"/>
            <w:noWrap/>
            <w:vAlign w:val="center"/>
          </w:tcPr>
          <w:p w14:paraId="1E88D6E2" w14:textId="77777777" w:rsidR="008B25A8" w:rsidRPr="00147C33" w:rsidRDefault="008B25A8" w:rsidP="008B25A8">
            <w:pPr>
              <w:jc w:val="center"/>
              <w:rPr>
                <w:rFonts w:cs="Calibri"/>
                <w:color w:val="000000"/>
                <w:sz w:val="16"/>
                <w:szCs w:val="16"/>
              </w:rPr>
            </w:pPr>
            <w:r w:rsidRPr="00147C33">
              <w:rPr>
                <w:rFonts w:cs="Calibri"/>
                <w:color w:val="000000"/>
                <w:sz w:val="16"/>
                <w:szCs w:val="16"/>
              </w:rPr>
              <w:t>1.39</w:t>
            </w:r>
          </w:p>
        </w:tc>
        <w:tc>
          <w:tcPr>
            <w:tcW w:w="1237" w:type="dxa"/>
            <w:tcBorders>
              <w:top w:val="single" w:sz="8" w:space="0" w:color="auto"/>
              <w:left w:val="nil"/>
              <w:bottom w:val="single" w:sz="4" w:space="0" w:color="auto"/>
              <w:right w:val="single" w:sz="8" w:space="0" w:color="auto"/>
            </w:tcBorders>
            <w:shd w:val="clear" w:color="auto" w:fill="auto"/>
            <w:noWrap/>
            <w:vAlign w:val="center"/>
          </w:tcPr>
          <w:p w14:paraId="4C719E54" w14:textId="77777777" w:rsidR="008B25A8" w:rsidRPr="00147C33" w:rsidRDefault="008B25A8" w:rsidP="008B25A8">
            <w:pPr>
              <w:jc w:val="center"/>
              <w:rPr>
                <w:rFonts w:cs="Calibri"/>
                <w:color w:val="000000"/>
                <w:sz w:val="16"/>
                <w:szCs w:val="16"/>
              </w:rPr>
            </w:pPr>
            <w:r w:rsidRPr="00147C33">
              <w:rPr>
                <w:rFonts w:cs="Calibri"/>
                <w:color w:val="000000"/>
                <w:sz w:val="16"/>
                <w:szCs w:val="16"/>
              </w:rPr>
              <w:t>0.05</w:t>
            </w:r>
          </w:p>
        </w:tc>
        <w:tc>
          <w:tcPr>
            <w:tcW w:w="1189" w:type="dxa"/>
            <w:tcBorders>
              <w:top w:val="single" w:sz="8" w:space="0" w:color="auto"/>
              <w:left w:val="nil"/>
              <w:bottom w:val="single" w:sz="4" w:space="0" w:color="auto"/>
              <w:right w:val="single" w:sz="8" w:space="0" w:color="auto"/>
            </w:tcBorders>
            <w:shd w:val="clear" w:color="auto" w:fill="auto"/>
            <w:noWrap/>
            <w:vAlign w:val="center"/>
          </w:tcPr>
          <w:p w14:paraId="6C1A0516" w14:textId="77777777" w:rsidR="008B25A8" w:rsidRPr="00147C33" w:rsidRDefault="008B25A8" w:rsidP="008B25A8">
            <w:pPr>
              <w:jc w:val="center"/>
              <w:rPr>
                <w:rFonts w:cs="Calibri"/>
                <w:color w:val="000000"/>
                <w:sz w:val="16"/>
                <w:szCs w:val="16"/>
              </w:rPr>
            </w:pPr>
            <w:r w:rsidRPr="00147C33">
              <w:rPr>
                <w:rFonts w:cs="Calibri"/>
                <w:color w:val="000000"/>
                <w:sz w:val="16"/>
                <w:szCs w:val="16"/>
              </w:rPr>
              <w:t>1.15</w:t>
            </w:r>
          </w:p>
        </w:tc>
        <w:tc>
          <w:tcPr>
            <w:tcW w:w="1091" w:type="dxa"/>
            <w:tcBorders>
              <w:top w:val="single" w:sz="8" w:space="0" w:color="auto"/>
              <w:left w:val="nil"/>
              <w:bottom w:val="single" w:sz="4" w:space="0" w:color="auto"/>
              <w:right w:val="single" w:sz="8" w:space="0" w:color="auto"/>
            </w:tcBorders>
            <w:shd w:val="clear" w:color="auto" w:fill="auto"/>
            <w:noWrap/>
            <w:vAlign w:val="center"/>
          </w:tcPr>
          <w:p w14:paraId="609ED1D3" w14:textId="77777777" w:rsidR="008B25A8" w:rsidRPr="00147C33" w:rsidRDefault="008B25A8" w:rsidP="008B25A8">
            <w:pPr>
              <w:jc w:val="center"/>
              <w:rPr>
                <w:rFonts w:cs="Calibri"/>
                <w:color w:val="000000"/>
                <w:sz w:val="16"/>
                <w:szCs w:val="16"/>
              </w:rPr>
            </w:pPr>
            <w:r w:rsidRPr="00147C33">
              <w:rPr>
                <w:rFonts w:cs="Calibri"/>
                <w:color w:val="000000"/>
                <w:sz w:val="16"/>
                <w:szCs w:val="16"/>
              </w:rPr>
              <w:t>0.18</w:t>
            </w:r>
          </w:p>
        </w:tc>
      </w:tr>
      <w:tr w:rsidR="008B25A8" w:rsidRPr="00147C33" w14:paraId="7453F9B4" w14:textId="77777777" w:rsidTr="008B25A8">
        <w:trPr>
          <w:trHeight w:val="300"/>
          <w:jc w:val="center"/>
        </w:trPr>
        <w:tc>
          <w:tcPr>
            <w:tcW w:w="3898" w:type="dxa"/>
            <w:tcBorders>
              <w:top w:val="nil"/>
              <w:left w:val="single" w:sz="8" w:space="0" w:color="auto"/>
              <w:bottom w:val="single" w:sz="4" w:space="0" w:color="auto"/>
              <w:right w:val="single" w:sz="8" w:space="0" w:color="auto"/>
            </w:tcBorders>
            <w:shd w:val="clear" w:color="auto" w:fill="auto"/>
            <w:noWrap/>
            <w:vAlign w:val="center"/>
            <w:hideMark/>
          </w:tcPr>
          <w:p w14:paraId="11A9D17D" w14:textId="77777777" w:rsidR="008B25A8" w:rsidRPr="00147C33" w:rsidRDefault="008B25A8" w:rsidP="008B25A8">
            <w:pPr>
              <w:jc w:val="right"/>
              <w:rPr>
                <w:rFonts w:cs="Calibri"/>
                <w:b/>
                <w:bCs/>
                <w:color w:val="000000"/>
                <w:sz w:val="16"/>
                <w:szCs w:val="16"/>
              </w:rPr>
            </w:pPr>
            <w:r w:rsidRPr="00147C33">
              <w:rPr>
                <w:rFonts w:cs="Calibri"/>
                <w:b/>
                <w:bCs/>
                <w:color w:val="000000"/>
                <w:sz w:val="16"/>
                <w:szCs w:val="16"/>
              </w:rPr>
              <w:t>Average Gypsum Rate B2(1) Horizon (t/Ha/100mm):</w:t>
            </w:r>
          </w:p>
        </w:tc>
        <w:tc>
          <w:tcPr>
            <w:tcW w:w="1160" w:type="dxa"/>
            <w:tcBorders>
              <w:top w:val="nil"/>
              <w:left w:val="nil"/>
              <w:bottom w:val="single" w:sz="4" w:space="0" w:color="auto"/>
              <w:right w:val="single" w:sz="8" w:space="0" w:color="auto"/>
            </w:tcBorders>
            <w:shd w:val="clear" w:color="auto" w:fill="auto"/>
            <w:noWrap/>
            <w:vAlign w:val="center"/>
          </w:tcPr>
          <w:p w14:paraId="016BCD46" w14:textId="77777777" w:rsidR="008B25A8" w:rsidRPr="00147C33" w:rsidRDefault="008B25A8" w:rsidP="008B25A8">
            <w:pPr>
              <w:jc w:val="center"/>
              <w:rPr>
                <w:rFonts w:cs="Calibri"/>
                <w:color w:val="000000"/>
                <w:sz w:val="16"/>
                <w:szCs w:val="16"/>
              </w:rPr>
            </w:pPr>
            <w:r w:rsidRPr="00147C33">
              <w:rPr>
                <w:rFonts w:cs="Calibri"/>
                <w:color w:val="000000"/>
                <w:sz w:val="16"/>
                <w:szCs w:val="16"/>
              </w:rPr>
              <w:t>2.12</w:t>
            </w:r>
          </w:p>
        </w:tc>
        <w:tc>
          <w:tcPr>
            <w:tcW w:w="1237" w:type="dxa"/>
            <w:tcBorders>
              <w:top w:val="nil"/>
              <w:left w:val="nil"/>
              <w:bottom w:val="single" w:sz="4" w:space="0" w:color="auto"/>
              <w:right w:val="single" w:sz="8" w:space="0" w:color="auto"/>
            </w:tcBorders>
            <w:shd w:val="clear" w:color="auto" w:fill="auto"/>
            <w:noWrap/>
            <w:vAlign w:val="center"/>
          </w:tcPr>
          <w:p w14:paraId="699CBE8C" w14:textId="77777777" w:rsidR="008B25A8" w:rsidRPr="00147C33" w:rsidRDefault="008B25A8" w:rsidP="008B25A8">
            <w:pPr>
              <w:jc w:val="center"/>
              <w:rPr>
                <w:rFonts w:cs="Calibri"/>
                <w:color w:val="000000"/>
                <w:sz w:val="16"/>
                <w:szCs w:val="16"/>
              </w:rPr>
            </w:pPr>
            <w:r w:rsidRPr="00147C33">
              <w:rPr>
                <w:rFonts w:cs="Calibri"/>
                <w:color w:val="000000"/>
                <w:sz w:val="16"/>
                <w:szCs w:val="16"/>
              </w:rPr>
              <w:t>0.27</w:t>
            </w:r>
          </w:p>
        </w:tc>
        <w:tc>
          <w:tcPr>
            <w:tcW w:w="1189" w:type="dxa"/>
            <w:tcBorders>
              <w:top w:val="nil"/>
              <w:left w:val="nil"/>
              <w:bottom w:val="single" w:sz="4" w:space="0" w:color="auto"/>
              <w:right w:val="single" w:sz="8" w:space="0" w:color="auto"/>
            </w:tcBorders>
            <w:shd w:val="clear" w:color="auto" w:fill="auto"/>
            <w:noWrap/>
            <w:vAlign w:val="center"/>
          </w:tcPr>
          <w:p w14:paraId="696009A6" w14:textId="77777777" w:rsidR="008B25A8" w:rsidRPr="00147C33" w:rsidRDefault="008B25A8" w:rsidP="008B25A8">
            <w:pPr>
              <w:jc w:val="center"/>
              <w:rPr>
                <w:rFonts w:cs="Calibri"/>
                <w:color w:val="000000"/>
                <w:sz w:val="16"/>
                <w:szCs w:val="16"/>
              </w:rPr>
            </w:pPr>
            <w:r w:rsidRPr="00147C33">
              <w:rPr>
                <w:rFonts w:cs="Calibri"/>
                <w:color w:val="000000"/>
                <w:sz w:val="16"/>
                <w:szCs w:val="16"/>
              </w:rPr>
              <w:t>1.77</w:t>
            </w:r>
          </w:p>
        </w:tc>
        <w:tc>
          <w:tcPr>
            <w:tcW w:w="1091" w:type="dxa"/>
            <w:tcBorders>
              <w:top w:val="nil"/>
              <w:left w:val="nil"/>
              <w:bottom w:val="single" w:sz="4" w:space="0" w:color="auto"/>
              <w:right w:val="single" w:sz="8" w:space="0" w:color="auto"/>
            </w:tcBorders>
            <w:shd w:val="clear" w:color="auto" w:fill="auto"/>
            <w:noWrap/>
            <w:vAlign w:val="center"/>
          </w:tcPr>
          <w:p w14:paraId="267FC2D7" w14:textId="77777777" w:rsidR="008B25A8" w:rsidRPr="00147C33" w:rsidRDefault="008B25A8" w:rsidP="008B25A8">
            <w:pPr>
              <w:jc w:val="center"/>
              <w:rPr>
                <w:rFonts w:cs="Calibri"/>
                <w:color w:val="000000"/>
                <w:sz w:val="16"/>
                <w:szCs w:val="16"/>
              </w:rPr>
            </w:pPr>
            <w:r w:rsidRPr="00147C33">
              <w:rPr>
                <w:rFonts w:cs="Calibri"/>
                <w:color w:val="000000"/>
                <w:sz w:val="16"/>
                <w:szCs w:val="16"/>
              </w:rPr>
              <w:t>0.09</w:t>
            </w:r>
          </w:p>
        </w:tc>
      </w:tr>
      <w:tr w:rsidR="008B25A8" w:rsidRPr="00147C33" w14:paraId="3E9272A3" w14:textId="77777777" w:rsidTr="008B25A8">
        <w:trPr>
          <w:trHeight w:val="300"/>
          <w:jc w:val="center"/>
        </w:trPr>
        <w:tc>
          <w:tcPr>
            <w:tcW w:w="3898" w:type="dxa"/>
            <w:tcBorders>
              <w:top w:val="nil"/>
              <w:left w:val="single" w:sz="8" w:space="0" w:color="auto"/>
              <w:bottom w:val="single" w:sz="4" w:space="0" w:color="auto"/>
              <w:right w:val="single" w:sz="8" w:space="0" w:color="auto"/>
            </w:tcBorders>
            <w:shd w:val="clear" w:color="auto" w:fill="auto"/>
            <w:noWrap/>
            <w:vAlign w:val="center"/>
            <w:hideMark/>
          </w:tcPr>
          <w:p w14:paraId="6982F391" w14:textId="77777777" w:rsidR="008B25A8" w:rsidRPr="00147C33" w:rsidRDefault="008B25A8" w:rsidP="008B25A8">
            <w:pPr>
              <w:jc w:val="right"/>
              <w:rPr>
                <w:rFonts w:cs="Calibri"/>
                <w:b/>
                <w:bCs/>
                <w:color w:val="000000"/>
                <w:sz w:val="16"/>
                <w:szCs w:val="16"/>
              </w:rPr>
            </w:pPr>
            <w:r w:rsidRPr="00147C33">
              <w:rPr>
                <w:rFonts w:cs="Calibri"/>
                <w:b/>
                <w:bCs/>
                <w:color w:val="000000"/>
                <w:sz w:val="16"/>
                <w:szCs w:val="16"/>
              </w:rPr>
              <w:t>Average Gypsum Rate B2(2) Horizon (t/Ha/100mm):</w:t>
            </w:r>
          </w:p>
        </w:tc>
        <w:tc>
          <w:tcPr>
            <w:tcW w:w="1160" w:type="dxa"/>
            <w:tcBorders>
              <w:top w:val="nil"/>
              <w:left w:val="nil"/>
              <w:bottom w:val="single" w:sz="4" w:space="0" w:color="auto"/>
              <w:right w:val="single" w:sz="8" w:space="0" w:color="auto"/>
            </w:tcBorders>
            <w:shd w:val="clear" w:color="auto" w:fill="auto"/>
            <w:noWrap/>
            <w:vAlign w:val="center"/>
          </w:tcPr>
          <w:p w14:paraId="61454FF8" w14:textId="77777777" w:rsidR="008B25A8" w:rsidRPr="00147C33" w:rsidRDefault="008B25A8" w:rsidP="008B25A8">
            <w:pPr>
              <w:jc w:val="center"/>
              <w:rPr>
                <w:rFonts w:cs="Calibri"/>
                <w:color w:val="000000"/>
                <w:sz w:val="16"/>
                <w:szCs w:val="16"/>
              </w:rPr>
            </w:pPr>
            <w:r w:rsidRPr="00147C33">
              <w:rPr>
                <w:rFonts w:cs="Calibri"/>
                <w:color w:val="000000"/>
                <w:sz w:val="16"/>
                <w:szCs w:val="16"/>
              </w:rPr>
              <w:t>11.54</w:t>
            </w:r>
          </w:p>
        </w:tc>
        <w:tc>
          <w:tcPr>
            <w:tcW w:w="1237" w:type="dxa"/>
            <w:tcBorders>
              <w:top w:val="nil"/>
              <w:left w:val="nil"/>
              <w:bottom w:val="single" w:sz="4" w:space="0" w:color="auto"/>
              <w:right w:val="single" w:sz="8" w:space="0" w:color="auto"/>
            </w:tcBorders>
            <w:shd w:val="clear" w:color="auto" w:fill="auto"/>
            <w:noWrap/>
            <w:vAlign w:val="center"/>
          </w:tcPr>
          <w:p w14:paraId="1B67409A" w14:textId="77777777" w:rsidR="008B25A8" w:rsidRPr="00147C33" w:rsidRDefault="008B25A8" w:rsidP="008B25A8">
            <w:pPr>
              <w:jc w:val="center"/>
              <w:rPr>
                <w:rFonts w:cs="Calibri"/>
                <w:color w:val="000000"/>
                <w:sz w:val="16"/>
                <w:szCs w:val="16"/>
              </w:rPr>
            </w:pPr>
            <w:r w:rsidRPr="00147C33">
              <w:rPr>
                <w:rFonts w:cs="Calibri"/>
                <w:color w:val="000000"/>
                <w:sz w:val="16"/>
                <w:szCs w:val="16"/>
              </w:rPr>
              <w:t>2.60</w:t>
            </w:r>
          </w:p>
        </w:tc>
        <w:tc>
          <w:tcPr>
            <w:tcW w:w="1189" w:type="dxa"/>
            <w:tcBorders>
              <w:top w:val="nil"/>
              <w:left w:val="nil"/>
              <w:bottom w:val="single" w:sz="4" w:space="0" w:color="auto"/>
              <w:right w:val="single" w:sz="8" w:space="0" w:color="auto"/>
            </w:tcBorders>
            <w:shd w:val="clear" w:color="auto" w:fill="auto"/>
            <w:noWrap/>
            <w:vAlign w:val="center"/>
          </w:tcPr>
          <w:p w14:paraId="7B6B8352" w14:textId="77777777" w:rsidR="008B25A8" w:rsidRPr="00147C33" w:rsidRDefault="008B25A8" w:rsidP="008B25A8">
            <w:pPr>
              <w:jc w:val="center"/>
              <w:rPr>
                <w:rFonts w:cs="Calibri"/>
                <w:color w:val="000000"/>
                <w:sz w:val="16"/>
                <w:szCs w:val="16"/>
              </w:rPr>
            </w:pPr>
            <w:r w:rsidRPr="00147C33">
              <w:rPr>
                <w:rFonts w:cs="Calibri"/>
                <w:color w:val="000000"/>
                <w:sz w:val="16"/>
                <w:szCs w:val="16"/>
              </w:rPr>
              <w:t>8.94</w:t>
            </w:r>
          </w:p>
        </w:tc>
        <w:tc>
          <w:tcPr>
            <w:tcW w:w="1091" w:type="dxa"/>
            <w:tcBorders>
              <w:top w:val="nil"/>
              <w:left w:val="nil"/>
              <w:bottom w:val="single" w:sz="4" w:space="0" w:color="auto"/>
              <w:right w:val="single" w:sz="8" w:space="0" w:color="auto"/>
            </w:tcBorders>
            <w:shd w:val="clear" w:color="auto" w:fill="auto"/>
            <w:noWrap/>
            <w:vAlign w:val="center"/>
          </w:tcPr>
          <w:p w14:paraId="4E679C30" w14:textId="77777777" w:rsidR="008B25A8" w:rsidRPr="00147C33" w:rsidRDefault="008B25A8" w:rsidP="008B25A8">
            <w:pPr>
              <w:jc w:val="center"/>
              <w:rPr>
                <w:rFonts w:cs="Calibri"/>
                <w:color w:val="000000"/>
                <w:sz w:val="16"/>
                <w:szCs w:val="16"/>
              </w:rPr>
            </w:pPr>
            <w:r w:rsidRPr="00147C33">
              <w:rPr>
                <w:rFonts w:cs="Calibri"/>
                <w:color w:val="000000"/>
                <w:sz w:val="16"/>
                <w:szCs w:val="16"/>
              </w:rPr>
              <w:t>0.00</w:t>
            </w:r>
          </w:p>
        </w:tc>
      </w:tr>
      <w:tr w:rsidR="008B25A8" w:rsidRPr="00147C33" w14:paraId="4B680804" w14:textId="77777777" w:rsidTr="008B25A8">
        <w:trPr>
          <w:trHeight w:val="300"/>
          <w:jc w:val="center"/>
        </w:trPr>
        <w:tc>
          <w:tcPr>
            <w:tcW w:w="3898" w:type="dxa"/>
            <w:tcBorders>
              <w:top w:val="nil"/>
              <w:left w:val="single" w:sz="8" w:space="0" w:color="auto"/>
              <w:bottom w:val="single" w:sz="8" w:space="0" w:color="auto"/>
              <w:right w:val="single" w:sz="8" w:space="0" w:color="auto"/>
            </w:tcBorders>
            <w:shd w:val="clear" w:color="auto" w:fill="auto"/>
            <w:noWrap/>
            <w:vAlign w:val="center"/>
            <w:hideMark/>
          </w:tcPr>
          <w:p w14:paraId="25DE9775" w14:textId="77777777" w:rsidR="008B25A8" w:rsidRPr="00147C33" w:rsidRDefault="008B25A8" w:rsidP="008B25A8">
            <w:pPr>
              <w:jc w:val="right"/>
              <w:rPr>
                <w:rFonts w:cs="Calibri"/>
                <w:b/>
                <w:bCs/>
                <w:color w:val="000000"/>
                <w:sz w:val="16"/>
                <w:szCs w:val="16"/>
              </w:rPr>
            </w:pPr>
            <w:r w:rsidRPr="00147C33">
              <w:rPr>
                <w:rFonts w:cs="Calibri"/>
                <w:b/>
                <w:bCs/>
                <w:color w:val="000000"/>
                <w:sz w:val="16"/>
                <w:szCs w:val="16"/>
              </w:rPr>
              <w:t>Average Gypsum Rate B2(3) Horizon (t/Ha/100mm):</w:t>
            </w:r>
          </w:p>
        </w:tc>
        <w:tc>
          <w:tcPr>
            <w:tcW w:w="1160" w:type="dxa"/>
            <w:tcBorders>
              <w:top w:val="nil"/>
              <w:left w:val="nil"/>
              <w:bottom w:val="single" w:sz="8" w:space="0" w:color="auto"/>
              <w:right w:val="single" w:sz="8" w:space="0" w:color="auto"/>
            </w:tcBorders>
            <w:shd w:val="clear" w:color="auto" w:fill="auto"/>
            <w:noWrap/>
            <w:vAlign w:val="center"/>
          </w:tcPr>
          <w:p w14:paraId="556FC062" w14:textId="77777777" w:rsidR="008B25A8" w:rsidRPr="00147C33" w:rsidRDefault="008B25A8" w:rsidP="008B25A8">
            <w:pPr>
              <w:jc w:val="center"/>
              <w:rPr>
                <w:rFonts w:cs="Calibri"/>
                <w:color w:val="000000"/>
                <w:sz w:val="16"/>
                <w:szCs w:val="16"/>
              </w:rPr>
            </w:pPr>
            <w:r w:rsidRPr="00147C33">
              <w:rPr>
                <w:rFonts w:cs="Calibri"/>
                <w:color w:val="000000"/>
                <w:sz w:val="16"/>
                <w:szCs w:val="16"/>
              </w:rPr>
              <w:t>11.81</w:t>
            </w:r>
          </w:p>
        </w:tc>
        <w:tc>
          <w:tcPr>
            <w:tcW w:w="1237" w:type="dxa"/>
            <w:tcBorders>
              <w:top w:val="nil"/>
              <w:left w:val="nil"/>
              <w:bottom w:val="single" w:sz="8" w:space="0" w:color="auto"/>
              <w:right w:val="single" w:sz="8" w:space="0" w:color="auto"/>
            </w:tcBorders>
            <w:shd w:val="clear" w:color="auto" w:fill="auto"/>
            <w:noWrap/>
            <w:vAlign w:val="center"/>
          </w:tcPr>
          <w:p w14:paraId="0BA533F8" w14:textId="77777777" w:rsidR="008B25A8" w:rsidRPr="00147C33" w:rsidRDefault="008B25A8" w:rsidP="008B25A8">
            <w:pPr>
              <w:jc w:val="center"/>
              <w:rPr>
                <w:rFonts w:cs="Calibri"/>
                <w:color w:val="000000"/>
                <w:sz w:val="16"/>
                <w:szCs w:val="16"/>
              </w:rPr>
            </w:pPr>
            <w:r w:rsidRPr="00147C33">
              <w:rPr>
                <w:rFonts w:cs="Calibri"/>
                <w:color w:val="000000"/>
                <w:sz w:val="16"/>
                <w:szCs w:val="16"/>
              </w:rPr>
              <w:t>3.80</w:t>
            </w:r>
          </w:p>
        </w:tc>
        <w:tc>
          <w:tcPr>
            <w:tcW w:w="1189" w:type="dxa"/>
            <w:tcBorders>
              <w:top w:val="nil"/>
              <w:left w:val="nil"/>
              <w:bottom w:val="single" w:sz="8" w:space="0" w:color="auto"/>
              <w:right w:val="single" w:sz="8" w:space="0" w:color="auto"/>
            </w:tcBorders>
            <w:shd w:val="clear" w:color="auto" w:fill="auto"/>
            <w:noWrap/>
            <w:vAlign w:val="center"/>
          </w:tcPr>
          <w:p w14:paraId="55406559" w14:textId="77777777" w:rsidR="008B25A8" w:rsidRPr="00147C33" w:rsidRDefault="008B25A8" w:rsidP="008B25A8">
            <w:pPr>
              <w:jc w:val="center"/>
              <w:rPr>
                <w:rFonts w:cs="Calibri"/>
                <w:color w:val="000000"/>
                <w:sz w:val="16"/>
                <w:szCs w:val="16"/>
              </w:rPr>
            </w:pPr>
            <w:r w:rsidRPr="00147C33">
              <w:rPr>
                <w:rFonts w:cs="Calibri"/>
                <w:color w:val="000000"/>
                <w:sz w:val="16"/>
                <w:szCs w:val="16"/>
              </w:rPr>
              <w:t>8.01</w:t>
            </w:r>
          </w:p>
        </w:tc>
        <w:tc>
          <w:tcPr>
            <w:tcW w:w="1091" w:type="dxa"/>
            <w:tcBorders>
              <w:top w:val="nil"/>
              <w:left w:val="nil"/>
              <w:bottom w:val="single" w:sz="8" w:space="0" w:color="auto"/>
              <w:right w:val="single" w:sz="8" w:space="0" w:color="auto"/>
            </w:tcBorders>
            <w:shd w:val="clear" w:color="auto" w:fill="auto"/>
            <w:noWrap/>
            <w:vAlign w:val="center"/>
          </w:tcPr>
          <w:p w14:paraId="5BEE17DA" w14:textId="77777777" w:rsidR="008B25A8" w:rsidRPr="00147C33" w:rsidRDefault="008B25A8" w:rsidP="008B25A8">
            <w:pPr>
              <w:jc w:val="center"/>
              <w:rPr>
                <w:rFonts w:cs="Calibri"/>
                <w:color w:val="000000"/>
                <w:sz w:val="16"/>
                <w:szCs w:val="16"/>
              </w:rPr>
            </w:pPr>
            <w:r w:rsidRPr="00147C33">
              <w:rPr>
                <w:rFonts w:cs="Calibri"/>
                <w:color w:val="000000"/>
                <w:sz w:val="16"/>
                <w:szCs w:val="16"/>
              </w:rPr>
              <w:t>0.00</w:t>
            </w:r>
          </w:p>
        </w:tc>
      </w:tr>
    </w:tbl>
    <w:p w14:paraId="03F828E4" w14:textId="77777777" w:rsidR="0064636D" w:rsidRPr="00147C33" w:rsidRDefault="0064636D" w:rsidP="0064636D"/>
    <w:p w14:paraId="16E5CA28" w14:textId="77777777" w:rsidR="0064636D" w:rsidRPr="006E27E8" w:rsidRDefault="0064636D" w:rsidP="006E27E8">
      <w:pPr>
        <w:jc w:val="center"/>
        <w:rPr>
          <w:b/>
          <w:bCs/>
          <w:noProof/>
          <w:sz w:val="20"/>
          <w:szCs w:val="20"/>
        </w:rPr>
      </w:pPr>
      <w:r w:rsidRPr="002F4589">
        <w:rPr>
          <w:b/>
          <w:bCs/>
          <w:noProof/>
          <w:sz w:val="20"/>
          <w:szCs w:val="20"/>
        </w:rPr>
        <w:t xml:space="preserve">Table </w:t>
      </w:r>
      <w:r w:rsidR="00147C33" w:rsidRPr="002F4589">
        <w:rPr>
          <w:b/>
          <w:bCs/>
          <w:noProof/>
          <w:sz w:val="20"/>
          <w:szCs w:val="20"/>
        </w:rPr>
        <w:t>11</w:t>
      </w:r>
      <w:r w:rsidRPr="002F4589">
        <w:rPr>
          <w:b/>
          <w:bCs/>
          <w:noProof/>
          <w:sz w:val="20"/>
          <w:szCs w:val="20"/>
        </w:rPr>
        <w:t>.</w:t>
      </w:r>
      <w:r w:rsidRPr="00147C33">
        <w:rPr>
          <w:b/>
          <w:bCs/>
          <w:noProof/>
          <w:sz w:val="20"/>
          <w:szCs w:val="20"/>
        </w:rPr>
        <w:t xml:space="preserve"> Calculated rates of gypsum to minimise or eliminate dispersion (% weight to volume).</w:t>
      </w:r>
    </w:p>
    <w:p w14:paraId="2AC57CB0" w14:textId="77777777" w:rsidR="0064636D" w:rsidRPr="00707F7B" w:rsidRDefault="0064636D" w:rsidP="0064636D"/>
    <w:tbl>
      <w:tblPr>
        <w:tblW w:w="8575" w:type="dxa"/>
        <w:jc w:val="center"/>
        <w:tblLook w:val="04A0" w:firstRow="1" w:lastRow="0" w:firstColumn="1" w:lastColumn="0" w:noHBand="0" w:noVBand="1"/>
      </w:tblPr>
      <w:tblGrid>
        <w:gridCol w:w="3898"/>
        <w:gridCol w:w="1160"/>
        <w:gridCol w:w="1237"/>
        <w:gridCol w:w="1189"/>
        <w:gridCol w:w="1091"/>
      </w:tblGrid>
      <w:tr w:rsidR="0064636D" w:rsidRPr="00707F7B" w14:paraId="76F63121" w14:textId="77777777" w:rsidTr="00B57B3E">
        <w:trPr>
          <w:trHeight w:val="600"/>
          <w:jc w:val="center"/>
        </w:trPr>
        <w:tc>
          <w:tcPr>
            <w:tcW w:w="3898" w:type="dxa"/>
            <w:tcBorders>
              <w:top w:val="single" w:sz="8" w:space="0" w:color="auto"/>
              <w:left w:val="single" w:sz="8" w:space="0" w:color="auto"/>
              <w:bottom w:val="nil"/>
              <w:right w:val="single" w:sz="8" w:space="0" w:color="auto"/>
            </w:tcBorders>
            <w:shd w:val="clear" w:color="auto" w:fill="auto"/>
            <w:vAlign w:val="center"/>
            <w:hideMark/>
          </w:tcPr>
          <w:p w14:paraId="781A5B60" w14:textId="77777777" w:rsidR="0064636D" w:rsidRPr="00707F7B" w:rsidRDefault="0064636D" w:rsidP="00B57B3E">
            <w:pPr>
              <w:jc w:val="center"/>
              <w:rPr>
                <w:rFonts w:cs="Calibri"/>
                <w:b/>
                <w:bCs/>
                <w:color w:val="000000"/>
                <w:sz w:val="18"/>
                <w:szCs w:val="18"/>
              </w:rPr>
            </w:pPr>
            <w:r w:rsidRPr="00707F7B">
              <w:rPr>
                <w:rFonts w:cs="Calibri"/>
                <w:b/>
                <w:bCs/>
                <w:color w:val="000000"/>
                <w:sz w:val="18"/>
                <w:szCs w:val="18"/>
              </w:rPr>
              <w:t>GYPSUM RATES</w:t>
            </w:r>
          </w:p>
        </w:tc>
        <w:tc>
          <w:tcPr>
            <w:tcW w:w="1160" w:type="dxa"/>
            <w:tcBorders>
              <w:top w:val="single" w:sz="8" w:space="0" w:color="auto"/>
              <w:left w:val="nil"/>
              <w:bottom w:val="nil"/>
              <w:right w:val="single" w:sz="8" w:space="0" w:color="auto"/>
            </w:tcBorders>
            <w:shd w:val="clear" w:color="auto" w:fill="auto"/>
            <w:vAlign w:val="center"/>
            <w:hideMark/>
          </w:tcPr>
          <w:p w14:paraId="61C01F18" w14:textId="77777777" w:rsidR="0064636D" w:rsidRPr="00707F7B" w:rsidRDefault="0064636D" w:rsidP="00B57B3E">
            <w:pPr>
              <w:jc w:val="center"/>
              <w:rPr>
                <w:rFonts w:cs="Calibri"/>
                <w:b/>
                <w:bCs/>
                <w:color w:val="000000"/>
                <w:sz w:val="18"/>
                <w:szCs w:val="18"/>
                <w:u w:val="single"/>
              </w:rPr>
            </w:pPr>
            <w:r w:rsidRPr="00707F7B">
              <w:rPr>
                <w:rFonts w:cs="Calibri"/>
                <w:b/>
                <w:bCs/>
                <w:color w:val="000000"/>
                <w:sz w:val="18"/>
                <w:szCs w:val="18"/>
                <w:u w:val="single"/>
              </w:rPr>
              <w:t>Full Rate</w:t>
            </w:r>
          </w:p>
        </w:tc>
        <w:tc>
          <w:tcPr>
            <w:tcW w:w="1237" w:type="dxa"/>
            <w:tcBorders>
              <w:top w:val="single" w:sz="8" w:space="0" w:color="auto"/>
              <w:left w:val="nil"/>
              <w:bottom w:val="nil"/>
              <w:right w:val="single" w:sz="8" w:space="0" w:color="auto"/>
            </w:tcBorders>
            <w:shd w:val="clear" w:color="auto" w:fill="auto"/>
            <w:vAlign w:val="center"/>
            <w:hideMark/>
          </w:tcPr>
          <w:p w14:paraId="4CF41A06" w14:textId="77777777" w:rsidR="0064636D" w:rsidRPr="00707F7B" w:rsidRDefault="0064636D" w:rsidP="00B57B3E">
            <w:pPr>
              <w:jc w:val="center"/>
              <w:rPr>
                <w:rFonts w:cs="Calibri"/>
                <w:b/>
                <w:bCs/>
                <w:color w:val="000000"/>
                <w:sz w:val="18"/>
                <w:szCs w:val="18"/>
              </w:rPr>
            </w:pPr>
            <w:r w:rsidRPr="00707F7B">
              <w:rPr>
                <w:rFonts w:cs="Calibri"/>
                <w:b/>
                <w:bCs/>
                <w:color w:val="000000"/>
                <w:sz w:val="18"/>
                <w:szCs w:val="18"/>
              </w:rPr>
              <w:t>Exc. Sodium</w:t>
            </w:r>
          </w:p>
        </w:tc>
        <w:tc>
          <w:tcPr>
            <w:tcW w:w="1189" w:type="dxa"/>
            <w:tcBorders>
              <w:top w:val="single" w:sz="8" w:space="0" w:color="auto"/>
              <w:left w:val="nil"/>
              <w:bottom w:val="nil"/>
              <w:right w:val="single" w:sz="8" w:space="0" w:color="auto"/>
            </w:tcBorders>
            <w:shd w:val="clear" w:color="auto" w:fill="auto"/>
            <w:vAlign w:val="center"/>
            <w:hideMark/>
          </w:tcPr>
          <w:p w14:paraId="21EA7D9B" w14:textId="77777777" w:rsidR="0064636D" w:rsidRPr="00707F7B" w:rsidRDefault="0064636D" w:rsidP="00B57B3E">
            <w:pPr>
              <w:jc w:val="center"/>
              <w:rPr>
                <w:rFonts w:cs="Calibri"/>
                <w:b/>
                <w:bCs/>
                <w:color w:val="000000"/>
                <w:sz w:val="18"/>
                <w:szCs w:val="18"/>
              </w:rPr>
            </w:pPr>
            <w:r w:rsidRPr="00707F7B">
              <w:rPr>
                <w:rFonts w:cs="Calibri"/>
                <w:b/>
                <w:bCs/>
                <w:color w:val="000000"/>
                <w:sz w:val="18"/>
                <w:szCs w:val="18"/>
              </w:rPr>
              <w:t>Exc. Mg</w:t>
            </w:r>
          </w:p>
        </w:tc>
        <w:tc>
          <w:tcPr>
            <w:tcW w:w="1091" w:type="dxa"/>
            <w:tcBorders>
              <w:top w:val="single" w:sz="8" w:space="0" w:color="auto"/>
              <w:left w:val="nil"/>
              <w:bottom w:val="nil"/>
              <w:right w:val="single" w:sz="8" w:space="0" w:color="auto"/>
            </w:tcBorders>
            <w:shd w:val="clear" w:color="auto" w:fill="auto"/>
            <w:vAlign w:val="center"/>
            <w:hideMark/>
          </w:tcPr>
          <w:p w14:paraId="15AAA7EB" w14:textId="77777777" w:rsidR="0064636D" w:rsidRPr="00707F7B" w:rsidRDefault="0064636D" w:rsidP="00B57B3E">
            <w:pPr>
              <w:jc w:val="center"/>
              <w:rPr>
                <w:rFonts w:cs="Calibri"/>
                <w:b/>
                <w:bCs/>
                <w:color w:val="000000"/>
                <w:sz w:val="18"/>
                <w:szCs w:val="18"/>
              </w:rPr>
            </w:pPr>
            <w:r w:rsidRPr="00707F7B">
              <w:rPr>
                <w:rFonts w:cs="Calibri"/>
                <w:b/>
                <w:bCs/>
                <w:color w:val="000000"/>
                <w:sz w:val="18"/>
                <w:szCs w:val="18"/>
              </w:rPr>
              <w:t>Exc. K</w:t>
            </w:r>
          </w:p>
        </w:tc>
      </w:tr>
      <w:tr w:rsidR="008B25A8" w:rsidRPr="00707F7B" w14:paraId="57FCECB4" w14:textId="77777777" w:rsidTr="008B25A8">
        <w:trPr>
          <w:trHeight w:val="300"/>
          <w:jc w:val="center"/>
        </w:trPr>
        <w:tc>
          <w:tcPr>
            <w:tcW w:w="389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32D2D74" w14:textId="77777777" w:rsidR="008B25A8" w:rsidRPr="00707F7B" w:rsidRDefault="008B25A8" w:rsidP="008B25A8">
            <w:pPr>
              <w:jc w:val="right"/>
              <w:rPr>
                <w:rFonts w:cs="Calibri"/>
                <w:b/>
                <w:bCs/>
                <w:color w:val="000000"/>
                <w:sz w:val="16"/>
                <w:szCs w:val="16"/>
              </w:rPr>
            </w:pPr>
            <w:r w:rsidRPr="00707F7B">
              <w:rPr>
                <w:rFonts w:cs="Calibri"/>
                <w:b/>
                <w:bCs/>
                <w:color w:val="000000"/>
                <w:sz w:val="16"/>
                <w:szCs w:val="16"/>
              </w:rPr>
              <w:t>Average Gypsum Rate A1 Horizon (% w/v):</w:t>
            </w:r>
          </w:p>
        </w:tc>
        <w:tc>
          <w:tcPr>
            <w:tcW w:w="1160" w:type="dxa"/>
            <w:tcBorders>
              <w:top w:val="single" w:sz="8" w:space="0" w:color="auto"/>
              <w:left w:val="single" w:sz="8" w:space="0" w:color="auto"/>
              <w:bottom w:val="single" w:sz="4" w:space="0" w:color="auto"/>
              <w:right w:val="single" w:sz="8" w:space="0" w:color="auto"/>
            </w:tcBorders>
            <w:shd w:val="clear" w:color="auto" w:fill="auto"/>
            <w:noWrap/>
            <w:vAlign w:val="center"/>
          </w:tcPr>
          <w:p w14:paraId="023079A6" w14:textId="77777777" w:rsidR="008B25A8" w:rsidRDefault="008B25A8" w:rsidP="008B25A8">
            <w:pPr>
              <w:jc w:val="center"/>
              <w:rPr>
                <w:rFonts w:cs="Calibri"/>
                <w:color w:val="000000"/>
                <w:sz w:val="16"/>
                <w:szCs w:val="16"/>
              </w:rPr>
            </w:pPr>
            <w:r>
              <w:rPr>
                <w:rFonts w:cs="Calibri"/>
                <w:color w:val="000000"/>
                <w:sz w:val="16"/>
                <w:szCs w:val="16"/>
              </w:rPr>
              <w:t>0.14%</w:t>
            </w:r>
          </w:p>
        </w:tc>
        <w:tc>
          <w:tcPr>
            <w:tcW w:w="1237" w:type="dxa"/>
            <w:tcBorders>
              <w:top w:val="single" w:sz="8" w:space="0" w:color="auto"/>
              <w:left w:val="nil"/>
              <w:bottom w:val="single" w:sz="4" w:space="0" w:color="auto"/>
              <w:right w:val="single" w:sz="8" w:space="0" w:color="auto"/>
            </w:tcBorders>
            <w:shd w:val="clear" w:color="auto" w:fill="auto"/>
            <w:noWrap/>
            <w:vAlign w:val="center"/>
          </w:tcPr>
          <w:p w14:paraId="35CD1C5B" w14:textId="77777777" w:rsidR="008B25A8" w:rsidRDefault="008B25A8" w:rsidP="008B25A8">
            <w:pPr>
              <w:jc w:val="center"/>
              <w:rPr>
                <w:rFonts w:cs="Calibri"/>
                <w:color w:val="000000"/>
                <w:sz w:val="16"/>
                <w:szCs w:val="16"/>
              </w:rPr>
            </w:pPr>
            <w:r>
              <w:rPr>
                <w:rFonts w:cs="Calibri"/>
                <w:color w:val="000000"/>
                <w:sz w:val="16"/>
                <w:szCs w:val="16"/>
              </w:rPr>
              <w:t>0.01%</w:t>
            </w:r>
          </w:p>
        </w:tc>
        <w:tc>
          <w:tcPr>
            <w:tcW w:w="1189" w:type="dxa"/>
            <w:tcBorders>
              <w:top w:val="single" w:sz="8" w:space="0" w:color="auto"/>
              <w:left w:val="nil"/>
              <w:bottom w:val="single" w:sz="4" w:space="0" w:color="auto"/>
              <w:right w:val="single" w:sz="8" w:space="0" w:color="auto"/>
            </w:tcBorders>
            <w:shd w:val="clear" w:color="auto" w:fill="auto"/>
            <w:noWrap/>
            <w:vAlign w:val="center"/>
          </w:tcPr>
          <w:p w14:paraId="5D70D1EC" w14:textId="77777777" w:rsidR="008B25A8" w:rsidRDefault="008B25A8" w:rsidP="008B25A8">
            <w:pPr>
              <w:jc w:val="center"/>
              <w:rPr>
                <w:rFonts w:cs="Calibri"/>
                <w:color w:val="000000"/>
                <w:sz w:val="16"/>
                <w:szCs w:val="16"/>
              </w:rPr>
            </w:pPr>
            <w:r>
              <w:rPr>
                <w:rFonts w:cs="Calibri"/>
                <w:color w:val="000000"/>
                <w:sz w:val="16"/>
                <w:szCs w:val="16"/>
              </w:rPr>
              <w:t>0.12%</w:t>
            </w:r>
          </w:p>
        </w:tc>
        <w:tc>
          <w:tcPr>
            <w:tcW w:w="1091" w:type="dxa"/>
            <w:tcBorders>
              <w:top w:val="single" w:sz="8" w:space="0" w:color="auto"/>
              <w:left w:val="single" w:sz="8" w:space="0" w:color="auto"/>
              <w:bottom w:val="single" w:sz="4" w:space="0" w:color="auto"/>
              <w:right w:val="single" w:sz="8" w:space="0" w:color="auto"/>
            </w:tcBorders>
            <w:shd w:val="clear" w:color="auto" w:fill="auto"/>
            <w:noWrap/>
            <w:vAlign w:val="center"/>
          </w:tcPr>
          <w:p w14:paraId="141245EB" w14:textId="77777777" w:rsidR="008B25A8" w:rsidRDefault="008B25A8" w:rsidP="008B25A8">
            <w:pPr>
              <w:jc w:val="center"/>
              <w:rPr>
                <w:rFonts w:cs="Calibri"/>
                <w:color w:val="000000"/>
                <w:sz w:val="16"/>
                <w:szCs w:val="16"/>
              </w:rPr>
            </w:pPr>
            <w:r>
              <w:rPr>
                <w:rFonts w:cs="Calibri"/>
                <w:color w:val="000000"/>
                <w:sz w:val="16"/>
                <w:szCs w:val="16"/>
              </w:rPr>
              <w:t>0.02%</w:t>
            </w:r>
          </w:p>
        </w:tc>
      </w:tr>
      <w:tr w:rsidR="008B25A8" w:rsidRPr="00707F7B" w14:paraId="1D552957" w14:textId="77777777" w:rsidTr="008B25A8">
        <w:trPr>
          <w:trHeight w:val="300"/>
          <w:jc w:val="center"/>
        </w:trPr>
        <w:tc>
          <w:tcPr>
            <w:tcW w:w="3898" w:type="dxa"/>
            <w:tcBorders>
              <w:top w:val="nil"/>
              <w:left w:val="single" w:sz="8" w:space="0" w:color="auto"/>
              <w:bottom w:val="single" w:sz="4" w:space="0" w:color="auto"/>
              <w:right w:val="single" w:sz="8" w:space="0" w:color="auto"/>
            </w:tcBorders>
            <w:shd w:val="clear" w:color="auto" w:fill="auto"/>
            <w:noWrap/>
            <w:vAlign w:val="center"/>
            <w:hideMark/>
          </w:tcPr>
          <w:p w14:paraId="3C90C757" w14:textId="77777777" w:rsidR="008B25A8" w:rsidRPr="00707F7B" w:rsidRDefault="008B25A8" w:rsidP="008B25A8">
            <w:pPr>
              <w:jc w:val="right"/>
              <w:rPr>
                <w:rFonts w:cs="Calibri"/>
                <w:b/>
                <w:bCs/>
                <w:color w:val="000000"/>
                <w:sz w:val="16"/>
                <w:szCs w:val="16"/>
              </w:rPr>
            </w:pPr>
            <w:r w:rsidRPr="00707F7B">
              <w:rPr>
                <w:rFonts w:cs="Calibri"/>
                <w:b/>
                <w:bCs/>
                <w:color w:val="000000"/>
                <w:sz w:val="16"/>
                <w:szCs w:val="16"/>
              </w:rPr>
              <w:t>Average Gypsum Rate B2(1) Horizon (% w/v):</w:t>
            </w:r>
          </w:p>
        </w:tc>
        <w:tc>
          <w:tcPr>
            <w:tcW w:w="1160" w:type="dxa"/>
            <w:tcBorders>
              <w:top w:val="nil"/>
              <w:left w:val="single" w:sz="8" w:space="0" w:color="auto"/>
              <w:bottom w:val="single" w:sz="4" w:space="0" w:color="auto"/>
              <w:right w:val="single" w:sz="8" w:space="0" w:color="auto"/>
            </w:tcBorders>
            <w:shd w:val="clear" w:color="auto" w:fill="auto"/>
            <w:noWrap/>
            <w:vAlign w:val="center"/>
          </w:tcPr>
          <w:p w14:paraId="3B3B5E4F" w14:textId="77777777" w:rsidR="008B25A8" w:rsidRDefault="008B25A8" w:rsidP="008B25A8">
            <w:pPr>
              <w:jc w:val="center"/>
              <w:rPr>
                <w:rFonts w:cs="Calibri"/>
                <w:color w:val="000000"/>
                <w:sz w:val="16"/>
                <w:szCs w:val="16"/>
              </w:rPr>
            </w:pPr>
            <w:r>
              <w:rPr>
                <w:rFonts w:cs="Calibri"/>
                <w:color w:val="000000"/>
                <w:sz w:val="16"/>
                <w:szCs w:val="16"/>
              </w:rPr>
              <w:t>0.21%</w:t>
            </w:r>
          </w:p>
        </w:tc>
        <w:tc>
          <w:tcPr>
            <w:tcW w:w="1237" w:type="dxa"/>
            <w:tcBorders>
              <w:top w:val="nil"/>
              <w:left w:val="nil"/>
              <w:bottom w:val="single" w:sz="4" w:space="0" w:color="auto"/>
              <w:right w:val="single" w:sz="8" w:space="0" w:color="auto"/>
            </w:tcBorders>
            <w:shd w:val="clear" w:color="auto" w:fill="auto"/>
            <w:noWrap/>
            <w:vAlign w:val="center"/>
          </w:tcPr>
          <w:p w14:paraId="6CE6036E" w14:textId="77777777" w:rsidR="008B25A8" w:rsidRDefault="008B25A8" w:rsidP="008B25A8">
            <w:pPr>
              <w:jc w:val="center"/>
              <w:rPr>
                <w:rFonts w:cs="Calibri"/>
                <w:color w:val="000000"/>
                <w:sz w:val="16"/>
                <w:szCs w:val="16"/>
              </w:rPr>
            </w:pPr>
            <w:r>
              <w:rPr>
                <w:rFonts w:cs="Calibri"/>
                <w:color w:val="000000"/>
                <w:sz w:val="16"/>
                <w:szCs w:val="16"/>
              </w:rPr>
              <w:t>0.03%</w:t>
            </w:r>
          </w:p>
        </w:tc>
        <w:tc>
          <w:tcPr>
            <w:tcW w:w="1189" w:type="dxa"/>
            <w:tcBorders>
              <w:top w:val="nil"/>
              <w:left w:val="nil"/>
              <w:bottom w:val="single" w:sz="4" w:space="0" w:color="auto"/>
              <w:right w:val="single" w:sz="8" w:space="0" w:color="auto"/>
            </w:tcBorders>
            <w:shd w:val="clear" w:color="auto" w:fill="auto"/>
            <w:noWrap/>
            <w:vAlign w:val="center"/>
          </w:tcPr>
          <w:p w14:paraId="04C0366F" w14:textId="77777777" w:rsidR="008B25A8" w:rsidRDefault="008B25A8" w:rsidP="008B25A8">
            <w:pPr>
              <w:jc w:val="center"/>
              <w:rPr>
                <w:rFonts w:cs="Calibri"/>
                <w:color w:val="000000"/>
                <w:sz w:val="16"/>
                <w:szCs w:val="16"/>
              </w:rPr>
            </w:pPr>
            <w:r>
              <w:rPr>
                <w:rFonts w:cs="Calibri"/>
                <w:color w:val="000000"/>
                <w:sz w:val="16"/>
                <w:szCs w:val="16"/>
              </w:rPr>
              <w:t>0.18%</w:t>
            </w:r>
          </w:p>
        </w:tc>
        <w:tc>
          <w:tcPr>
            <w:tcW w:w="1091" w:type="dxa"/>
            <w:tcBorders>
              <w:top w:val="nil"/>
              <w:left w:val="single" w:sz="8" w:space="0" w:color="auto"/>
              <w:bottom w:val="single" w:sz="4" w:space="0" w:color="auto"/>
              <w:right w:val="single" w:sz="8" w:space="0" w:color="auto"/>
            </w:tcBorders>
            <w:shd w:val="clear" w:color="auto" w:fill="auto"/>
            <w:noWrap/>
            <w:vAlign w:val="center"/>
          </w:tcPr>
          <w:p w14:paraId="09FEB438" w14:textId="77777777" w:rsidR="008B25A8" w:rsidRDefault="008B25A8" w:rsidP="008B25A8">
            <w:pPr>
              <w:jc w:val="center"/>
              <w:rPr>
                <w:rFonts w:cs="Calibri"/>
                <w:color w:val="000000"/>
                <w:sz w:val="16"/>
                <w:szCs w:val="16"/>
              </w:rPr>
            </w:pPr>
            <w:r>
              <w:rPr>
                <w:rFonts w:cs="Calibri"/>
                <w:color w:val="000000"/>
                <w:sz w:val="16"/>
                <w:szCs w:val="16"/>
              </w:rPr>
              <w:t>0.01%</w:t>
            </w:r>
          </w:p>
        </w:tc>
      </w:tr>
      <w:tr w:rsidR="008B25A8" w:rsidRPr="00707F7B" w14:paraId="3B6700D8" w14:textId="77777777" w:rsidTr="008B25A8">
        <w:trPr>
          <w:trHeight w:val="300"/>
          <w:jc w:val="center"/>
        </w:trPr>
        <w:tc>
          <w:tcPr>
            <w:tcW w:w="3898" w:type="dxa"/>
            <w:tcBorders>
              <w:top w:val="nil"/>
              <w:left w:val="single" w:sz="8" w:space="0" w:color="auto"/>
              <w:bottom w:val="single" w:sz="4" w:space="0" w:color="auto"/>
              <w:right w:val="single" w:sz="8" w:space="0" w:color="auto"/>
            </w:tcBorders>
            <w:shd w:val="clear" w:color="auto" w:fill="auto"/>
            <w:noWrap/>
            <w:vAlign w:val="center"/>
            <w:hideMark/>
          </w:tcPr>
          <w:p w14:paraId="623905FD" w14:textId="77777777" w:rsidR="008B25A8" w:rsidRPr="00707F7B" w:rsidRDefault="008B25A8" w:rsidP="008B25A8">
            <w:pPr>
              <w:jc w:val="right"/>
              <w:rPr>
                <w:rFonts w:cs="Calibri"/>
                <w:b/>
                <w:bCs/>
                <w:color w:val="000000"/>
                <w:sz w:val="16"/>
                <w:szCs w:val="16"/>
              </w:rPr>
            </w:pPr>
            <w:r w:rsidRPr="00707F7B">
              <w:rPr>
                <w:rFonts w:cs="Calibri"/>
                <w:b/>
                <w:bCs/>
                <w:color w:val="000000"/>
                <w:sz w:val="16"/>
                <w:szCs w:val="16"/>
              </w:rPr>
              <w:t>Average Gypsum Rate B2(2) Horizon (% w/v):</w:t>
            </w:r>
          </w:p>
        </w:tc>
        <w:tc>
          <w:tcPr>
            <w:tcW w:w="1160" w:type="dxa"/>
            <w:tcBorders>
              <w:top w:val="nil"/>
              <w:left w:val="single" w:sz="8" w:space="0" w:color="auto"/>
              <w:bottom w:val="single" w:sz="4" w:space="0" w:color="auto"/>
              <w:right w:val="single" w:sz="8" w:space="0" w:color="auto"/>
            </w:tcBorders>
            <w:shd w:val="clear" w:color="auto" w:fill="auto"/>
            <w:noWrap/>
            <w:vAlign w:val="center"/>
          </w:tcPr>
          <w:p w14:paraId="0D5F795D" w14:textId="77777777" w:rsidR="008B25A8" w:rsidRDefault="008B25A8" w:rsidP="008B25A8">
            <w:pPr>
              <w:jc w:val="center"/>
              <w:rPr>
                <w:rFonts w:cs="Calibri"/>
                <w:color w:val="000000"/>
                <w:sz w:val="16"/>
                <w:szCs w:val="16"/>
              </w:rPr>
            </w:pPr>
            <w:r>
              <w:rPr>
                <w:rFonts w:cs="Calibri"/>
                <w:color w:val="000000"/>
                <w:sz w:val="16"/>
                <w:szCs w:val="16"/>
              </w:rPr>
              <w:t>1.15%</w:t>
            </w:r>
          </w:p>
        </w:tc>
        <w:tc>
          <w:tcPr>
            <w:tcW w:w="1237" w:type="dxa"/>
            <w:tcBorders>
              <w:top w:val="nil"/>
              <w:left w:val="nil"/>
              <w:bottom w:val="single" w:sz="4" w:space="0" w:color="auto"/>
              <w:right w:val="single" w:sz="8" w:space="0" w:color="auto"/>
            </w:tcBorders>
            <w:shd w:val="clear" w:color="auto" w:fill="auto"/>
            <w:noWrap/>
            <w:vAlign w:val="center"/>
          </w:tcPr>
          <w:p w14:paraId="2495D75D" w14:textId="77777777" w:rsidR="008B25A8" w:rsidRDefault="008B25A8" w:rsidP="008B25A8">
            <w:pPr>
              <w:jc w:val="center"/>
              <w:rPr>
                <w:rFonts w:cs="Calibri"/>
                <w:color w:val="000000"/>
                <w:sz w:val="16"/>
                <w:szCs w:val="16"/>
              </w:rPr>
            </w:pPr>
            <w:r>
              <w:rPr>
                <w:rFonts w:cs="Calibri"/>
                <w:color w:val="000000"/>
                <w:sz w:val="16"/>
                <w:szCs w:val="16"/>
              </w:rPr>
              <w:t>0.26%</w:t>
            </w:r>
          </w:p>
        </w:tc>
        <w:tc>
          <w:tcPr>
            <w:tcW w:w="1189" w:type="dxa"/>
            <w:tcBorders>
              <w:top w:val="nil"/>
              <w:left w:val="nil"/>
              <w:bottom w:val="single" w:sz="4" w:space="0" w:color="auto"/>
              <w:right w:val="single" w:sz="8" w:space="0" w:color="auto"/>
            </w:tcBorders>
            <w:shd w:val="clear" w:color="auto" w:fill="auto"/>
            <w:noWrap/>
            <w:vAlign w:val="center"/>
          </w:tcPr>
          <w:p w14:paraId="70C797E2" w14:textId="77777777" w:rsidR="008B25A8" w:rsidRDefault="008B25A8" w:rsidP="008B25A8">
            <w:pPr>
              <w:jc w:val="center"/>
              <w:rPr>
                <w:rFonts w:cs="Calibri"/>
                <w:color w:val="000000"/>
                <w:sz w:val="16"/>
                <w:szCs w:val="16"/>
              </w:rPr>
            </w:pPr>
            <w:r>
              <w:rPr>
                <w:rFonts w:cs="Calibri"/>
                <w:color w:val="000000"/>
                <w:sz w:val="16"/>
                <w:szCs w:val="16"/>
              </w:rPr>
              <w:t>0.89%</w:t>
            </w:r>
          </w:p>
        </w:tc>
        <w:tc>
          <w:tcPr>
            <w:tcW w:w="1091" w:type="dxa"/>
            <w:tcBorders>
              <w:top w:val="nil"/>
              <w:left w:val="single" w:sz="8" w:space="0" w:color="auto"/>
              <w:bottom w:val="single" w:sz="4" w:space="0" w:color="auto"/>
              <w:right w:val="single" w:sz="8" w:space="0" w:color="auto"/>
            </w:tcBorders>
            <w:shd w:val="clear" w:color="auto" w:fill="auto"/>
            <w:noWrap/>
            <w:vAlign w:val="center"/>
          </w:tcPr>
          <w:p w14:paraId="7CE84591" w14:textId="77777777" w:rsidR="008B25A8" w:rsidRDefault="008B25A8" w:rsidP="008B25A8">
            <w:pPr>
              <w:jc w:val="center"/>
              <w:rPr>
                <w:rFonts w:cs="Calibri"/>
                <w:color w:val="000000"/>
                <w:sz w:val="16"/>
                <w:szCs w:val="16"/>
              </w:rPr>
            </w:pPr>
            <w:r>
              <w:rPr>
                <w:rFonts w:cs="Calibri"/>
                <w:color w:val="000000"/>
                <w:sz w:val="16"/>
                <w:szCs w:val="16"/>
              </w:rPr>
              <w:t>0.00%</w:t>
            </w:r>
          </w:p>
        </w:tc>
      </w:tr>
      <w:tr w:rsidR="008B25A8" w:rsidRPr="00707F7B" w14:paraId="034C2F85" w14:textId="77777777" w:rsidTr="008B25A8">
        <w:trPr>
          <w:trHeight w:val="300"/>
          <w:jc w:val="center"/>
        </w:trPr>
        <w:tc>
          <w:tcPr>
            <w:tcW w:w="3898" w:type="dxa"/>
            <w:tcBorders>
              <w:top w:val="nil"/>
              <w:left w:val="single" w:sz="8" w:space="0" w:color="auto"/>
              <w:bottom w:val="single" w:sz="8" w:space="0" w:color="auto"/>
              <w:right w:val="single" w:sz="8" w:space="0" w:color="auto"/>
            </w:tcBorders>
            <w:shd w:val="clear" w:color="auto" w:fill="auto"/>
            <w:noWrap/>
            <w:vAlign w:val="center"/>
            <w:hideMark/>
          </w:tcPr>
          <w:p w14:paraId="608F0DA7" w14:textId="77777777" w:rsidR="008B25A8" w:rsidRPr="00707F7B" w:rsidRDefault="008B25A8" w:rsidP="008B25A8">
            <w:pPr>
              <w:jc w:val="right"/>
              <w:rPr>
                <w:rFonts w:cs="Calibri"/>
                <w:b/>
                <w:bCs/>
                <w:color w:val="000000"/>
                <w:sz w:val="16"/>
                <w:szCs w:val="16"/>
              </w:rPr>
            </w:pPr>
            <w:r w:rsidRPr="00707F7B">
              <w:rPr>
                <w:rFonts w:cs="Calibri"/>
                <w:b/>
                <w:bCs/>
                <w:color w:val="000000"/>
                <w:sz w:val="16"/>
                <w:szCs w:val="16"/>
              </w:rPr>
              <w:t>Average Gypsum Rate B2(3) Horizon (% w/v):</w:t>
            </w:r>
          </w:p>
        </w:tc>
        <w:tc>
          <w:tcPr>
            <w:tcW w:w="1160" w:type="dxa"/>
            <w:tcBorders>
              <w:top w:val="nil"/>
              <w:left w:val="single" w:sz="8" w:space="0" w:color="auto"/>
              <w:bottom w:val="single" w:sz="8" w:space="0" w:color="auto"/>
              <w:right w:val="single" w:sz="8" w:space="0" w:color="auto"/>
            </w:tcBorders>
            <w:shd w:val="clear" w:color="auto" w:fill="auto"/>
            <w:noWrap/>
            <w:vAlign w:val="center"/>
          </w:tcPr>
          <w:p w14:paraId="10DC6273" w14:textId="77777777" w:rsidR="008B25A8" w:rsidRDefault="008B25A8" w:rsidP="008B25A8">
            <w:pPr>
              <w:jc w:val="center"/>
              <w:rPr>
                <w:rFonts w:cs="Calibri"/>
                <w:color w:val="000000"/>
                <w:sz w:val="16"/>
                <w:szCs w:val="16"/>
              </w:rPr>
            </w:pPr>
            <w:r>
              <w:rPr>
                <w:rFonts w:cs="Calibri"/>
                <w:color w:val="000000"/>
                <w:sz w:val="16"/>
                <w:szCs w:val="16"/>
              </w:rPr>
              <w:t>1.18%</w:t>
            </w:r>
          </w:p>
        </w:tc>
        <w:tc>
          <w:tcPr>
            <w:tcW w:w="1237" w:type="dxa"/>
            <w:tcBorders>
              <w:top w:val="nil"/>
              <w:left w:val="nil"/>
              <w:bottom w:val="single" w:sz="8" w:space="0" w:color="auto"/>
              <w:right w:val="single" w:sz="8" w:space="0" w:color="auto"/>
            </w:tcBorders>
            <w:shd w:val="clear" w:color="auto" w:fill="auto"/>
            <w:noWrap/>
            <w:vAlign w:val="center"/>
          </w:tcPr>
          <w:p w14:paraId="25512286" w14:textId="77777777" w:rsidR="008B25A8" w:rsidRDefault="008B25A8" w:rsidP="008B25A8">
            <w:pPr>
              <w:jc w:val="center"/>
              <w:rPr>
                <w:rFonts w:cs="Calibri"/>
                <w:color w:val="000000"/>
                <w:sz w:val="16"/>
                <w:szCs w:val="16"/>
              </w:rPr>
            </w:pPr>
            <w:r>
              <w:rPr>
                <w:rFonts w:cs="Calibri"/>
                <w:color w:val="000000"/>
                <w:sz w:val="16"/>
                <w:szCs w:val="16"/>
              </w:rPr>
              <w:t>0.38%</w:t>
            </w:r>
          </w:p>
        </w:tc>
        <w:tc>
          <w:tcPr>
            <w:tcW w:w="1189" w:type="dxa"/>
            <w:tcBorders>
              <w:top w:val="nil"/>
              <w:left w:val="nil"/>
              <w:bottom w:val="single" w:sz="8" w:space="0" w:color="auto"/>
              <w:right w:val="single" w:sz="8" w:space="0" w:color="auto"/>
            </w:tcBorders>
            <w:shd w:val="clear" w:color="auto" w:fill="auto"/>
            <w:noWrap/>
            <w:vAlign w:val="center"/>
          </w:tcPr>
          <w:p w14:paraId="0F8E355E" w14:textId="77777777" w:rsidR="008B25A8" w:rsidRDefault="008B25A8" w:rsidP="008B25A8">
            <w:pPr>
              <w:jc w:val="center"/>
              <w:rPr>
                <w:rFonts w:cs="Calibri"/>
                <w:color w:val="000000"/>
                <w:sz w:val="16"/>
                <w:szCs w:val="16"/>
              </w:rPr>
            </w:pPr>
            <w:r>
              <w:rPr>
                <w:rFonts w:cs="Calibri"/>
                <w:color w:val="000000"/>
                <w:sz w:val="16"/>
                <w:szCs w:val="16"/>
              </w:rPr>
              <w:t>0.80%</w:t>
            </w:r>
          </w:p>
        </w:tc>
        <w:tc>
          <w:tcPr>
            <w:tcW w:w="1091" w:type="dxa"/>
            <w:tcBorders>
              <w:top w:val="nil"/>
              <w:left w:val="single" w:sz="8" w:space="0" w:color="auto"/>
              <w:bottom w:val="single" w:sz="8" w:space="0" w:color="auto"/>
              <w:right w:val="single" w:sz="8" w:space="0" w:color="auto"/>
            </w:tcBorders>
            <w:shd w:val="clear" w:color="auto" w:fill="auto"/>
            <w:noWrap/>
            <w:vAlign w:val="center"/>
          </w:tcPr>
          <w:p w14:paraId="1CEC89AE" w14:textId="77777777" w:rsidR="008B25A8" w:rsidRDefault="008B25A8" w:rsidP="008B25A8">
            <w:pPr>
              <w:jc w:val="center"/>
              <w:rPr>
                <w:rFonts w:cs="Calibri"/>
                <w:color w:val="000000"/>
                <w:sz w:val="16"/>
                <w:szCs w:val="16"/>
              </w:rPr>
            </w:pPr>
            <w:r>
              <w:rPr>
                <w:rFonts w:cs="Calibri"/>
                <w:color w:val="000000"/>
                <w:sz w:val="16"/>
                <w:szCs w:val="16"/>
              </w:rPr>
              <w:t>0.00%</w:t>
            </w:r>
          </w:p>
        </w:tc>
      </w:tr>
    </w:tbl>
    <w:p w14:paraId="5186B13D" w14:textId="77777777" w:rsidR="00190E6A" w:rsidRDefault="00190E6A" w:rsidP="00190E6A"/>
    <w:p w14:paraId="6C57C439" w14:textId="77777777" w:rsidR="00190E6A" w:rsidRDefault="00190E6A" w:rsidP="00190E6A"/>
    <w:p w14:paraId="3D404BC9" w14:textId="77777777" w:rsidR="00190E6A" w:rsidRDefault="00190E6A" w:rsidP="00190E6A"/>
    <w:p w14:paraId="72D4F677" w14:textId="77777777" w:rsidR="009F5ADA" w:rsidRDefault="009F5ADA" w:rsidP="00190E6A"/>
    <w:p w14:paraId="3124C00D" w14:textId="77777777" w:rsidR="009F5ADA" w:rsidRDefault="009F5ADA" w:rsidP="00190E6A"/>
    <w:p w14:paraId="60A62FA9" w14:textId="77777777" w:rsidR="009F5ADA" w:rsidRDefault="009F5ADA" w:rsidP="00190E6A"/>
    <w:p w14:paraId="15A1DA3F" w14:textId="77777777" w:rsidR="00787770" w:rsidRDefault="00787770">
      <w:pPr>
        <w:rPr>
          <w:noProof/>
          <w:highlight w:val="yellow"/>
        </w:rPr>
      </w:pPr>
      <w:r>
        <w:rPr>
          <w:noProof/>
          <w:highlight w:val="yellow"/>
        </w:rPr>
        <w:br w:type="page"/>
      </w:r>
    </w:p>
    <w:p w14:paraId="04B6E5B7" w14:textId="6D8803A4" w:rsidR="00150A7A" w:rsidRDefault="00E071D8" w:rsidP="006A054D">
      <w:pPr>
        <w:pStyle w:val="Heading1"/>
        <w:rPr>
          <w:noProof/>
        </w:rPr>
      </w:pPr>
      <w:bookmarkStart w:id="70" w:name="_Toc139008361"/>
      <w:r>
        <w:lastRenderedPageBreak/>
        <w:t>10</w:t>
      </w:r>
      <w:r w:rsidR="00150A7A">
        <w:rPr>
          <w:noProof/>
        </w:rPr>
        <w:t>.</w:t>
      </w:r>
      <w:r w:rsidR="00150A7A">
        <w:rPr>
          <w:noProof/>
        </w:rPr>
        <w:tab/>
        <w:t>C</w:t>
      </w:r>
      <w:r w:rsidR="006A054D">
        <w:rPr>
          <w:noProof/>
        </w:rPr>
        <w:t>ONCLUSION</w:t>
      </w:r>
      <w:bookmarkEnd w:id="70"/>
    </w:p>
    <w:p w14:paraId="7244162E" w14:textId="0F2E9E93" w:rsidR="00E071D8" w:rsidRDefault="00150A7A" w:rsidP="00150A7A">
      <w:pPr>
        <w:rPr>
          <w:noProof/>
        </w:rPr>
      </w:pPr>
      <w:r w:rsidRPr="001A3F94">
        <w:rPr>
          <w:noProof/>
        </w:rPr>
        <w:t>This</w:t>
      </w:r>
      <w:r w:rsidR="00FF27B4" w:rsidRPr="001A3F94">
        <w:rPr>
          <w:noProof/>
        </w:rPr>
        <w:t xml:space="preserve"> report </w:t>
      </w:r>
      <w:r w:rsidR="00E071D8" w:rsidRPr="001A3F94">
        <w:rPr>
          <w:noProof/>
        </w:rPr>
        <w:t>summarises the results of a sodic and dispersive soil assessment across proposed retarding basin areas</w:t>
      </w:r>
      <w:r w:rsidR="00FF27B4" w:rsidRPr="001A3F94">
        <w:rPr>
          <w:noProof/>
        </w:rPr>
        <w:t xml:space="preserve"> forming part of the DSS within the </w:t>
      </w:r>
      <w:r w:rsidR="00E071D8" w:rsidRPr="001A3F94">
        <w:rPr>
          <w:noProof/>
        </w:rPr>
        <w:t xml:space="preserve">Officer South Precinct Structure plan area.  The investigation </w:t>
      </w:r>
      <w:r w:rsidRPr="001A3F94">
        <w:rPr>
          <w:noProof/>
        </w:rPr>
        <w:t>identifie</w:t>
      </w:r>
      <w:r w:rsidR="00E071D8" w:rsidRPr="001A3F94">
        <w:rPr>
          <w:noProof/>
        </w:rPr>
        <w:t xml:space="preserve">s </w:t>
      </w:r>
      <w:r w:rsidR="00147C33" w:rsidRPr="001A3F94">
        <w:rPr>
          <w:noProof/>
        </w:rPr>
        <w:t>widespread occurence</w:t>
      </w:r>
      <w:r w:rsidR="00DE4489" w:rsidRPr="001A3F94">
        <w:rPr>
          <w:noProof/>
        </w:rPr>
        <w:t xml:space="preserve"> of </w:t>
      </w:r>
      <w:r w:rsidRPr="001A3F94">
        <w:rPr>
          <w:noProof/>
        </w:rPr>
        <w:t>sodic and dispersive soils</w:t>
      </w:r>
      <w:r w:rsidR="00025957" w:rsidRPr="001A3F94">
        <w:rPr>
          <w:noProof/>
        </w:rPr>
        <w:t xml:space="preserve"> within all areas </w:t>
      </w:r>
      <w:r w:rsidR="00FF27B4" w:rsidRPr="001A3F94">
        <w:rPr>
          <w:noProof/>
        </w:rPr>
        <w:t xml:space="preserve">of proposed wetlands and basins, confirming a need for implementing appropriate </w:t>
      </w:r>
      <w:r w:rsidR="001A3F94">
        <w:rPr>
          <w:noProof/>
        </w:rPr>
        <w:t xml:space="preserve">design, </w:t>
      </w:r>
      <w:r w:rsidR="00FF27B4" w:rsidRPr="001A3F94">
        <w:rPr>
          <w:noProof/>
        </w:rPr>
        <w:t>treatment and management options.</w:t>
      </w:r>
    </w:p>
    <w:p w14:paraId="5A37746A" w14:textId="77777777" w:rsidR="00E071D8" w:rsidRDefault="00E071D8" w:rsidP="00150A7A">
      <w:pPr>
        <w:rPr>
          <w:noProof/>
        </w:rPr>
      </w:pPr>
    </w:p>
    <w:p w14:paraId="6050E21A" w14:textId="78CB1E40" w:rsidR="00E071D8" w:rsidRDefault="00E071D8" w:rsidP="00150A7A">
      <w:pPr>
        <w:rPr>
          <w:noProof/>
        </w:rPr>
      </w:pPr>
      <w:r w:rsidRPr="00C6516C">
        <w:rPr>
          <w:noProof/>
        </w:rPr>
        <w:t>Exposure of sodic soils and e</w:t>
      </w:r>
      <w:r w:rsidR="00147C33" w:rsidRPr="00E071D8">
        <w:rPr>
          <w:noProof/>
        </w:rPr>
        <w:t xml:space="preserve">rosion risks </w:t>
      </w:r>
      <w:r w:rsidRPr="00C6516C">
        <w:rPr>
          <w:noProof/>
        </w:rPr>
        <w:t xml:space="preserve">will increase </w:t>
      </w:r>
      <w:r w:rsidR="00837791" w:rsidRPr="00E071D8">
        <w:rPr>
          <w:noProof/>
        </w:rPr>
        <w:t xml:space="preserve">proportional to the area, depth and time in which sodic soils are exposed without adequate treatment or protection from rainfall and runoff.  </w:t>
      </w:r>
      <w:r w:rsidRPr="00C6516C">
        <w:rPr>
          <w:noProof/>
        </w:rPr>
        <w:t xml:space="preserve">Exposure further increases with high average </w:t>
      </w:r>
      <w:r w:rsidR="006E27E8" w:rsidRPr="00E071D8">
        <w:rPr>
          <w:noProof/>
        </w:rPr>
        <w:t xml:space="preserve">annual rainfall.  </w:t>
      </w:r>
    </w:p>
    <w:p w14:paraId="39A69B6B" w14:textId="77777777" w:rsidR="001A3F94" w:rsidRDefault="001A3F94" w:rsidP="00150A7A">
      <w:pPr>
        <w:rPr>
          <w:noProof/>
        </w:rPr>
      </w:pPr>
    </w:p>
    <w:p w14:paraId="701BDA68" w14:textId="7E98A6F6" w:rsidR="001A3F94" w:rsidRPr="00C6516C" w:rsidRDefault="001A3F94" w:rsidP="00150A7A">
      <w:pPr>
        <w:rPr>
          <w:noProof/>
        </w:rPr>
      </w:pPr>
      <w:r>
        <w:rPr>
          <w:noProof/>
        </w:rPr>
        <w:t xml:space="preserve">DSS assets need </w:t>
      </w:r>
      <w:r w:rsidRPr="001A3F94">
        <w:rPr>
          <w:noProof/>
        </w:rPr>
        <w:t>to be designed with specific consideration to the erosion risks associated with sodic and dispersive soils</w:t>
      </w:r>
      <w:r>
        <w:rPr>
          <w:noProof/>
        </w:rPr>
        <w:t xml:space="preserve">.  It is expected that all of the DSS assets </w:t>
      </w:r>
      <w:r w:rsidRPr="001A3F94">
        <w:rPr>
          <w:noProof/>
        </w:rPr>
        <w:t>will need to be designed with appropriate surface linings and/or armouring designed to provide protection for dispersive subsoils</w:t>
      </w:r>
      <w:r>
        <w:rPr>
          <w:noProof/>
        </w:rPr>
        <w:t>. It is expected that this would include the use of chemical and physical ameliorants to treat and stabilise the sodic and dispersive soils. Primary design principles have been documented in this report, the specifics of the design</w:t>
      </w:r>
      <w:r w:rsidR="008B73E2">
        <w:rPr>
          <w:noProof/>
        </w:rPr>
        <w:t xml:space="preserve"> response to soil conditions</w:t>
      </w:r>
      <w:r>
        <w:rPr>
          <w:noProof/>
        </w:rPr>
        <w:t xml:space="preserve"> will need to be worked through as part of the Functional Design</w:t>
      </w:r>
      <w:r w:rsidR="0018379C">
        <w:rPr>
          <w:noProof/>
        </w:rPr>
        <w:t xml:space="preserve"> Phase of the Officer South DSS Design Project</w:t>
      </w:r>
      <w:r>
        <w:rPr>
          <w:noProof/>
        </w:rPr>
        <w:t xml:space="preserve">. </w:t>
      </w:r>
    </w:p>
    <w:p w14:paraId="1A231EDD" w14:textId="77777777" w:rsidR="00E071D8" w:rsidRPr="00C6516C" w:rsidRDefault="00E071D8" w:rsidP="00150A7A">
      <w:pPr>
        <w:rPr>
          <w:noProof/>
        </w:rPr>
      </w:pPr>
    </w:p>
    <w:p w14:paraId="6F2EBDF8" w14:textId="6E52FCE7" w:rsidR="00E071D8" w:rsidRPr="00C6516C" w:rsidRDefault="00147C33" w:rsidP="00150A7A">
      <w:pPr>
        <w:rPr>
          <w:noProof/>
        </w:rPr>
      </w:pPr>
      <w:r w:rsidRPr="00E071D8">
        <w:rPr>
          <w:noProof/>
        </w:rPr>
        <w:t xml:space="preserve">Sodic and dispersive soil </w:t>
      </w:r>
      <w:r w:rsidR="00E071D8" w:rsidRPr="00C6516C">
        <w:rPr>
          <w:noProof/>
        </w:rPr>
        <w:t>expos</w:t>
      </w:r>
      <w:r w:rsidR="00025957">
        <w:rPr>
          <w:noProof/>
        </w:rPr>
        <w:t>u</w:t>
      </w:r>
      <w:r w:rsidR="00E071D8" w:rsidRPr="00C6516C">
        <w:rPr>
          <w:noProof/>
        </w:rPr>
        <w:t>re is likely to be high during the construction phase and is expected to reduce in a dev</w:t>
      </w:r>
      <w:r w:rsidR="00837791" w:rsidRPr="00E071D8">
        <w:rPr>
          <w:noProof/>
        </w:rPr>
        <w:t xml:space="preserve">eloped and operational </w:t>
      </w:r>
      <w:r w:rsidR="00E071D8" w:rsidRPr="00C6516C">
        <w:rPr>
          <w:noProof/>
        </w:rPr>
        <w:t xml:space="preserve">condition, should the primary design principles and all construction and earthworks conisderations be evaluated and adopted where necessary.  </w:t>
      </w:r>
      <w:r w:rsidR="00FF27B4">
        <w:rPr>
          <w:noProof/>
        </w:rPr>
        <w:t>Treatment and protetion measures must be increased proporional to the level of exposure and risk which each DSS asset poses.  All components of a final DSS design require individual consideration.</w:t>
      </w:r>
    </w:p>
    <w:p w14:paraId="578A2DEF" w14:textId="77777777" w:rsidR="00E071D8" w:rsidRPr="00E071D8" w:rsidRDefault="00E071D8" w:rsidP="00150A7A">
      <w:pPr>
        <w:rPr>
          <w:noProof/>
        </w:rPr>
      </w:pPr>
    </w:p>
    <w:p w14:paraId="41C6AC2A" w14:textId="77777777" w:rsidR="005D5E0E" w:rsidRDefault="005D5E0E" w:rsidP="005D5E0E">
      <w:pPr>
        <w:rPr>
          <w:noProof/>
        </w:rPr>
      </w:pPr>
    </w:p>
    <w:p w14:paraId="2DC44586" w14:textId="77777777" w:rsidR="005D5E0E" w:rsidRDefault="005D5E0E" w:rsidP="005D5E0E">
      <w:pPr>
        <w:rPr>
          <w:noProof/>
        </w:rPr>
      </w:pPr>
    </w:p>
    <w:p w14:paraId="1728B4D0" w14:textId="77777777" w:rsidR="005D5E0E" w:rsidRDefault="005D5E0E" w:rsidP="005D5E0E">
      <w:pPr>
        <w:rPr>
          <w:noProof/>
        </w:rPr>
      </w:pPr>
    </w:p>
    <w:p w14:paraId="34959D4B" w14:textId="77777777" w:rsidR="005D5E0E" w:rsidRDefault="005D5E0E" w:rsidP="005D5E0E">
      <w:pPr>
        <w:rPr>
          <w:noProof/>
        </w:rPr>
      </w:pPr>
    </w:p>
    <w:p w14:paraId="7BD58BA2" w14:textId="77777777" w:rsidR="005D5E0E" w:rsidRDefault="005D5E0E" w:rsidP="005D5E0E">
      <w:pPr>
        <w:pStyle w:val="Heading1"/>
      </w:pPr>
    </w:p>
    <w:p w14:paraId="2020102F" w14:textId="5318296C" w:rsidR="00DA502D" w:rsidRPr="00023300" w:rsidRDefault="00851527" w:rsidP="00F01183">
      <w:pPr>
        <w:pStyle w:val="Heading1"/>
      </w:pPr>
      <w:r w:rsidRPr="005D5E0E">
        <w:br w:type="page"/>
      </w:r>
      <w:bookmarkStart w:id="71" w:name="_Toc139008362"/>
      <w:r w:rsidR="00976C2F">
        <w:lastRenderedPageBreak/>
        <w:t>11</w:t>
      </w:r>
      <w:r w:rsidR="00023300" w:rsidRPr="00023300">
        <w:t>.</w:t>
      </w:r>
      <w:r w:rsidR="00023300" w:rsidRPr="00023300">
        <w:tab/>
      </w:r>
      <w:r w:rsidR="00DA502D" w:rsidRPr="00023300">
        <w:t>REFERENCES</w:t>
      </w:r>
      <w:bookmarkEnd w:id="71"/>
    </w:p>
    <w:p w14:paraId="4357A966" w14:textId="77777777" w:rsidR="007B76DC" w:rsidRPr="00023300" w:rsidRDefault="007B76DC" w:rsidP="007B76DC">
      <w:pPr>
        <w:ind w:left="720" w:hanging="720"/>
        <w:rPr>
          <w:sz w:val="20"/>
          <w:szCs w:val="20"/>
        </w:rPr>
      </w:pPr>
    </w:p>
    <w:p w14:paraId="17AC8C6B" w14:textId="77777777" w:rsidR="005D5E0E" w:rsidRPr="002C36FD" w:rsidRDefault="005D5E0E" w:rsidP="005D5E0E">
      <w:pPr>
        <w:ind w:left="720" w:hanging="720"/>
        <w:rPr>
          <w:sz w:val="20"/>
          <w:szCs w:val="20"/>
        </w:rPr>
      </w:pPr>
      <w:r w:rsidRPr="001128F2">
        <w:rPr>
          <w:sz w:val="20"/>
          <w:szCs w:val="20"/>
        </w:rPr>
        <w:t xml:space="preserve">Ayres and Westcott, 1985.  </w:t>
      </w:r>
      <w:r w:rsidRPr="001128F2">
        <w:rPr>
          <w:i/>
          <w:iCs/>
          <w:sz w:val="20"/>
          <w:szCs w:val="20"/>
        </w:rPr>
        <w:t>Water Quality for Agriculture</w:t>
      </w:r>
      <w:r w:rsidRPr="001128F2">
        <w:rPr>
          <w:sz w:val="20"/>
          <w:szCs w:val="20"/>
        </w:rPr>
        <w:t>, FAO Irrigation and Drainage Paper 29, Revision 2, Food and Agriculture Organisation of the United Nations.</w:t>
      </w:r>
    </w:p>
    <w:p w14:paraId="44690661" w14:textId="77777777" w:rsidR="005D5E0E" w:rsidRPr="009D6E0C" w:rsidRDefault="005D5E0E" w:rsidP="00FD563A">
      <w:pPr>
        <w:ind w:left="720" w:hanging="720"/>
        <w:rPr>
          <w:rFonts w:cs="Arial"/>
          <w:sz w:val="20"/>
          <w:szCs w:val="20"/>
          <w:shd w:val="clear" w:color="auto" w:fill="FFFFFF"/>
        </w:rPr>
      </w:pPr>
    </w:p>
    <w:p w14:paraId="580E37FB" w14:textId="77777777" w:rsidR="007B76DC" w:rsidRPr="009D6E0C" w:rsidRDefault="007B76DC" w:rsidP="007B76DC">
      <w:pPr>
        <w:ind w:left="720" w:hanging="720"/>
        <w:rPr>
          <w:sz w:val="20"/>
          <w:szCs w:val="20"/>
        </w:rPr>
      </w:pPr>
      <w:r w:rsidRPr="009D6E0C">
        <w:rPr>
          <w:sz w:val="20"/>
          <w:szCs w:val="20"/>
        </w:rPr>
        <w:t xml:space="preserve">Charman, P.E.V. &amp; Murphy, B.W. </w:t>
      </w:r>
      <w:r w:rsidR="009D6E0C" w:rsidRPr="009D6E0C">
        <w:rPr>
          <w:sz w:val="20"/>
          <w:szCs w:val="20"/>
        </w:rPr>
        <w:t>2007</w:t>
      </w:r>
      <w:r w:rsidRPr="009D6E0C">
        <w:rPr>
          <w:sz w:val="20"/>
          <w:szCs w:val="20"/>
        </w:rPr>
        <w:t xml:space="preserve">, </w:t>
      </w:r>
      <w:r w:rsidRPr="009D6E0C">
        <w:rPr>
          <w:i/>
          <w:iCs/>
          <w:sz w:val="20"/>
          <w:szCs w:val="20"/>
        </w:rPr>
        <w:t>Soils: Their Properties and Management</w:t>
      </w:r>
      <w:r w:rsidRPr="009D6E0C">
        <w:rPr>
          <w:sz w:val="20"/>
          <w:szCs w:val="20"/>
        </w:rPr>
        <w:t xml:space="preserve">, </w:t>
      </w:r>
      <w:r w:rsidR="009D6E0C" w:rsidRPr="009D6E0C">
        <w:rPr>
          <w:sz w:val="20"/>
          <w:szCs w:val="20"/>
        </w:rPr>
        <w:t>3</w:t>
      </w:r>
      <w:r w:rsidR="009D6E0C" w:rsidRPr="009D6E0C">
        <w:rPr>
          <w:sz w:val="20"/>
          <w:szCs w:val="20"/>
          <w:vertAlign w:val="superscript"/>
        </w:rPr>
        <w:t>rd</w:t>
      </w:r>
      <w:r w:rsidR="009D6E0C" w:rsidRPr="009D6E0C">
        <w:rPr>
          <w:sz w:val="20"/>
          <w:szCs w:val="20"/>
        </w:rPr>
        <w:t xml:space="preserve"> edition, </w:t>
      </w:r>
      <w:r w:rsidR="009D6E0C">
        <w:rPr>
          <w:sz w:val="20"/>
          <w:szCs w:val="20"/>
        </w:rPr>
        <w:t>Oxford University Press, Melbourne</w:t>
      </w:r>
      <w:r w:rsidRPr="009D6E0C">
        <w:rPr>
          <w:sz w:val="20"/>
          <w:szCs w:val="20"/>
        </w:rPr>
        <w:t>.</w:t>
      </w:r>
    </w:p>
    <w:p w14:paraId="74539910" w14:textId="77777777" w:rsidR="007B76DC" w:rsidRPr="009D6E0C" w:rsidRDefault="007B76DC" w:rsidP="007B76DC">
      <w:pPr>
        <w:ind w:left="720" w:hanging="720"/>
        <w:rPr>
          <w:sz w:val="20"/>
          <w:szCs w:val="20"/>
        </w:rPr>
      </w:pPr>
    </w:p>
    <w:p w14:paraId="307CDD4D" w14:textId="77777777" w:rsidR="00460E22" w:rsidRPr="0058178E" w:rsidRDefault="007F61FA" w:rsidP="00460E22">
      <w:pPr>
        <w:ind w:left="720" w:hanging="720"/>
        <w:rPr>
          <w:sz w:val="20"/>
          <w:szCs w:val="20"/>
        </w:rPr>
      </w:pPr>
      <w:r w:rsidRPr="009D6E0C">
        <w:rPr>
          <w:sz w:val="20"/>
          <w:szCs w:val="20"/>
        </w:rPr>
        <w:t>Charters,</w:t>
      </w:r>
      <w:r w:rsidRPr="0058178E">
        <w:rPr>
          <w:sz w:val="20"/>
          <w:szCs w:val="20"/>
        </w:rPr>
        <w:t xml:space="preserve"> C.J. 1993, Sodic Soils – An Introduction to their Formation and Distribution across Australia, </w:t>
      </w:r>
      <w:r w:rsidRPr="0058178E">
        <w:rPr>
          <w:i/>
          <w:iCs/>
          <w:sz w:val="20"/>
          <w:szCs w:val="20"/>
        </w:rPr>
        <w:t>Australian Journal of Soil Research</w:t>
      </w:r>
      <w:r w:rsidRPr="0058178E">
        <w:rPr>
          <w:sz w:val="20"/>
          <w:szCs w:val="20"/>
        </w:rPr>
        <w:t>, vol. 36 (6), pp. 751-760.</w:t>
      </w:r>
    </w:p>
    <w:p w14:paraId="5A7E0CF2" w14:textId="77777777" w:rsidR="00D12692" w:rsidRPr="00704348" w:rsidRDefault="00D12692" w:rsidP="00460E22">
      <w:pPr>
        <w:ind w:left="720" w:hanging="720"/>
        <w:rPr>
          <w:sz w:val="20"/>
          <w:szCs w:val="20"/>
        </w:rPr>
      </w:pPr>
    </w:p>
    <w:p w14:paraId="6208BEB1" w14:textId="77777777" w:rsidR="00460E22" w:rsidRPr="00704348" w:rsidRDefault="00460E22" w:rsidP="00460E22">
      <w:pPr>
        <w:ind w:left="720" w:hanging="720"/>
        <w:rPr>
          <w:sz w:val="20"/>
          <w:szCs w:val="20"/>
        </w:rPr>
      </w:pPr>
      <w:r w:rsidRPr="00704348">
        <w:rPr>
          <w:rFonts w:cs="Open Sans"/>
          <w:sz w:val="20"/>
          <w:szCs w:val="20"/>
          <w:shd w:val="clear" w:color="auto" w:fill="FFFFFF"/>
        </w:rPr>
        <w:t>Dang, A., Bennett, J., Marchuk, A., Biggs, A. and Raine, S. 2018, ‘</w:t>
      </w:r>
      <w:r w:rsidRPr="00704348">
        <w:rPr>
          <w:sz w:val="20"/>
          <w:szCs w:val="20"/>
        </w:rPr>
        <w:t xml:space="preserve">Evaluating dispersive potential to identify the threshold electrolyte concentration in non-dispersive soils’, </w:t>
      </w:r>
      <w:r w:rsidRPr="00704348">
        <w:rPr>
          <w:i/>
          <w:iCs/>
          <w:sz w:val="20"/>
          <w:szCs w:val="20"/>
        </w:rPr>
        <w:t>Soil Research</w:t>
      </w:r>
      <w:r w:rsidRPr="00704348">
        <w:rPr>
          <w:sz w:val="20"/>
          <w:szCs w:val="20"/>
        </w:rPr>
        <w:t>, vol. 56(6), pp. 549-559.</w:t>
      </w:r>
    </w:p>
    <w:p w14:paraId="60FA6563" w14:textId="77777777" w:rsidR="00BD5038" w:rsidRPr="00704348" w:rsidRDefault="00BD5038" w:rsidP="00BD5038">
      <w:pPr>
        <w:ind w:left="720" w:hanging="720"/>
        <w:rPr>
          <w:sz w:val="20"/>
          <w:szCs w:val="20"/>
        </w:rPr>
      </w:pPr>
    </w:p>
    <w:p w14:paraId="1716A662" w14:textId="77777777" w:rsidR="00BD5038" w:rsidRPr="0060106F" w:rsidRDefault="00BD5038" w:rsidP="00BD5038">
      <w:pPr>
        <w:ind w:left="720" w:hanging="720"/>
        <w:rPr>
          <w:sz w:val="20"/>
          <w:szCs w:val="20"/>
        </w:rPr>
      </w:pPr>
      <w:r w:rsidRPr="0060106F">
        <w:rPr>
          <w:sz w:val="20"/>
          <w:szCs w:val="20"/>
        </w:rPr>
        <w:t>Douglas, J.G. &amp; Ferguson, J.A. 1988, ‘</w:t>
      </w:r>
      <w:r w:rsidRPr="0060106F">
        <w:rPr>
          <w:i/>
          <w:iCs/>
          <w:sz w:val="20"/>
          <w:szCs w:val="20"/>
        </w:rPr>
        <w:t>Geology of Victoria’</w:t>
      </w:r>
      <w:r w:rsidRPr="0060106F">
        <w:rPr>
          <w:sz w:val="20"/>
          <w:szCs w:val="20"/>
        </w:rPr>
        <w:t xml:space="preserve">, Geological Society of Victoria. </w:t>
      </w:r>
    </w:p>
    <w:p w14:paraId="1AC5CDBE" w14:textId="77777777" w:rsidR="00460E22" w:rsidRDefault="00460E22" w:rsidP="00460E22">
      <w:pPr>
        <w:ind w:left="720" w:hanging="720"/>
        <w:rPr>
          <w:sz w:val="20"/>
          <w:szCs w:val="20"/>
        </w:rPr>
      </w:pPr>
    </w:p>
    <w:p w14:paraId="1E72BF29" w14:textId="77777777" w:rsidR="009D6E0C" w:rsidRDefault="009D6E0C" w:rsidP="00460E22">
      <w:pPr>
        <w:ind w:left="720" w:hanging="720"/>
        <w:rPr>
          <w:sz w:val="20"/>
          <w:szCs w:val="20"/>
        </w:rPr>
      </w:pPr>
      <w:r>
        <w:rPr>
          <w:sz w:val="20"/>
          <w:szCs w:val="20"/>
        </w:rPr>
        <w:t>Douglas Partners, 2023.  Report on Geotechnical Investigation, Officer South Retarding Basins, Officer South.</w:t>
      </w:r>
    </w:p>
    <w:p w14:paraId="342D4C27" w14:textId="77777777" w:rsidR="009D6E0C" w:rsidRPr="0060106F" w:rsidRDefault="009D6E0C" w:rsidP="009D6E0C">
      <w:pPr>
        <w:rPr>
          <w:sz w:val="20"/>
          <w:szCs w:val="20"/>
        </w:rPr>
      </w:pPr>
    </w:p>
    <w:p w14:paraId="14C0B9A0" w14:textId="77777777" w:rsidR="00460E22" w:rsidRPr="00D4570D" w:rsidRDefault="00106244" w:rsidP="00460E22">
      <w:pPr>
        <w:ind w:left="720" w:hanging="720"/>
        <w:rPr>
          <w:sz w:val="20"/>
          <w:szCs w:val="20"/>
        </w:rPr>
      </w:pPr>
      <w:bookmarkStart w:id="72" w:name="_Toc270282622"/>
      <w:bookmarkEnd w:id="5"/>
      <w:bookmarkEnd w:id="47"/>
      <w:r w:rsidRPr="00D4570D">
        <w:rPr>
          <w:sz w:val="20"/>
          <w:szCs w:val="20"/>
        </w:rPr>
        <w:t xml:space="preserve">Emerson, W.W.  1967, ‘A classification of soil aggregates based on their coherence in water’, </w:t>
      </w:r>
      <w:r w:rsidRPr="00D4570D">
        <w:rPr>
          <w:i/>
          <w:iCs/>
          <w:sz w:val="20"/>
          <w:szCs w:val="20"/>
        </w:rPr>
        <w:t>Australian Journal of Soil Research</w:t>
      </w:r>
      <w:r w:rsidRPr="00D4570D">
        <w:rPr>
          <w:sz w:val="20"/>
          <w:szCs w:val="20"/>
        </w:rPr>
        <w:t>, 5, pp. 47-57.</w:t>
      </w:r>
    </w:p>
    <w:p w14:paraId="3572E399" w14:textId="77777777" w:rsidR="00460E22" w:rsidRPr="00D4570D" w:rsidRDefault="00460E22" w:rsidP="00460E22">
      <w:pPr>
        <w:ind w:left="720" w:hanging="720"/>
        <w:rPr>
          <w:sz w:val="20"/>
          <w:szCs w:val="20"/>
        </w:rPr>
      </w:pPr>
    </w:p>
    <w:p w14:paraId="7B200E72" w14:textId="77777777" w:rsidR="00460E22" w:rsidRPr="00D4570D" w:rsidRDefault="009D39FA" w:rsidP="00460E22">
      <w:pPr>
        <w:ind w:left="720" w:hanging="720"/>
        <w:rPr>
          <w:sz w:val="20"/>
          <w:szCs w:val="20"/>
        </w:rPr>
      </w:pPr>
      <w:r w:rsidRPr="00D4570D">
        <w:rPr>
          <w:sz w:val="20"/>
          <w:szCs w:val="20"/>
        </w:rPr>
        <w:t xml:space="preserve">FAO, 2019.  </w:t>
      </w:r>
      <w:r w:rsidRPr="00D4570D">
        <w:rPr>
          <w:i/>
          <w:iCs/>
          <w:sz w:val="20"/>
          <w:szCs w:val="20"/>
        </w:rPr>
        <w:t>Soil erosion: the greatest challenge to sustainable soil management</w:t>
      </w:r>
      <w:r w:rsidR="009E51FB" w:rsidRPr="00D4570D">
        <w:rPr>
          <w:sz w:val="20"/>
          <w:szCs w:val="20"/>
        </w:rPr>
        <w:t xml:space="preserve">, Food and Agriculture Organisation of the United Nations, </w:t>
      </w:r>
      <w:r w:rsidRPr="00D4570D">
        <w:rPr>
          <w:sz w:val="20"/>
          <w:szCs w:val="20"/>
        </w:rPr>
        <w:t>Rome. 100 pp. Licence: CC BY-NC-SA 3.0 IGO</w:t>
      </w:r>
      <w:r w:rsidR="00460E22" w:rsidRPr="00D4570D">
        <w:rPr>
          <w:sz w:val="20"/>
          <w:szCs w:val="20"/>
        </w:rPr>
        <w:t>.</w:t>
      </w:r>
    </w:p>
    <w:p w14:paraId="6CEB15CE" w14:textId="77777777" w:rsidR="00460E22" w:rsidRPr="00D4570D" w:rsidRDefault="00460E22" w:rsidP="00460E22">
      <w:pPr>
        <w:ind w:left="720" w:hanging="720"/>
        <w:rPr>
          <w:sz w:val="20"/>
          <w:szCs w:val="20"/>
        </w:rPr>
      </w:pPr>
    </w:p>
    <w:p w14:paraId="64818F92" w14:textId="77777777" w:rsidR="00460E22" w:rsidRPr="0058178E" w:rsidRDefault="00F36643" w:rsidP="00460E22">
      <w:pPr>
        <w:ind w:left="720" w:hanging="720"/>
        <w:rPr>
          <w:sz w:val="20"/>
          <w:szCs w:val="20"/>
        </w:rPr>
      </w:pPr>
      <w:r w:rsidRPr="0058178E">
        <w:rPr>
          <w:sz w:val="20"/>
          <w:szCs w:val="20"/>
        </w:rPr>
        <w:t>Ford</w:t>
      </w:r>
      <w:r w:rsidR="00460E22" w:rsidRPr="0058178E">
        <w:rPr>
          <w:sz w:val="20"/>
          <w:szCs w:val="20"/>
        </w:rPr>
        <w:t xml:space="preserve">, G.W., </w:t>
      </w:r>
      <w:r w:rsidR="00460E22" w:rsidRPr="0058178E">
        <w:rPr>
          <w:rFonts w:cs="Open Sans"/>
          <w:sz w:val="20"/>
          <w:szCs w:val="20"/>
          <w:shd w:val="clear" w:color="auto" w:fill="FFFFFF"/>
        </w:rPr>
        <w:t xml:space="preserve">Martin, J., </w:t>
      </w:r>
      <w:proofErr w:type="spellStart"/>
      <w:r w:rsidR="00460E22" w:rsidRPr="0058178E">
        <w:rPr>
          <w:rFonts w:cs="Open Sans"/>
          <w:sz w:val="20"/>
          <w:szCs w:val="20"/>
          <w:shd w:val="clear" w:color="auto" w:fill="FFFFFF"/>
        </w:rPr>
        <w:t>Rengasamy</w:t>
      </w:r>
      <w:proofErr w:type="spellEnd"/>
      <w:r w:rsidR="00460E22" w:rsidRPr="0058178E">
        <w:rPr>
          <w:rFonts w:cs="Open Sans"/>
          <w:sz w:val="20"/>
          <w:szCs w:val="20"/>
          <w:shd w:val="clear" w:color="auto" w:fill="FFFFFF"/>
        </w:rPr>
        <w:t xml:space="preserve">, P., Boucher, S.C. and Ellington, A. </w:t>
      </w:r>
      <w:r w:rsidRPr="0058178E">
        <w:rPr>
          <w:sz w:val="20"/>
          <w:szCs w:val="20"/>
        </w:rPr>
        <w:t>1993</w:t>
      </w:r>
      <w:r w:rsidR="00460E22" w:rsidRPr="0058178E">
        <w:rPr>
          <w:sz w:val="20"/>
          <w:szCs w:val="20"/>
        </w:rPr>
        <w:t xml:space="preserve">, ‘Soil sodicity in Victoria’, </w:t>
      </w:r>
      <w:r w:rsidR="00460E22" w:rsidRPr="0058178E">
        <w:rPr>
          <w:i/>
          <w:iCs/>
          <w:sz w:val="20"/>
          <w:szCs w:val="20"/>
        </w:rPr>
        <w:t>Australian Journal of Soil Research</w:t>
      </w:r>
      <w:r w:rsidR="00460E22" w:rsidRPr="0058178E">
        <w:rPr>
          <w:sz w:val="20"/>
          <w:szCs w:val="20"/>
        </w:rPr>
        <w:t>, vol. 31(6), pp. 869-909.</w:t>
      </w:r>
    </w:p>
    <w:p w14:paraId="66518E39" w14:textId="77777777" w:rsidR="00D12692" w:rsidRPr="0058178E" w:rsidRDefault="00D12692" w:rsidP="00460E22">
      <w:pPr>
        <w:ind w:left="720" w:hanging="720"/>
        <w:rPr>
          <w:sz w:val="20"/>
          <w:szCs w:val="20"/>
        </w:rPr>
      </w:pPr>
    </w:p>
    <w:p w14:paraId="171D4A1E" w14:textId="26C3452C" w:rsidR="001B3480" w:rsidRPr="0060106F" w:rsidRDefault="00460E22" w:rsidP="001B3480">
      <w:pPr>
        <w:ind w:left="720" w:hanging="720"/>
        <w:rPr>
          <w:sz w:val="20"/>
          <w:szCs w:val="20"/>
        </w:rPr>
      </w:pPr>
      <w:proofErr w:type="spellStart"/>
      <w:r w:rsidRPr="0060106F">
        <w:rPr>
          <w:sz w:val="20"/>
          <w:szCs w:val="20"/>
        </w:rPr>
        <w:t>Geovic</w:t>
      </w:r>
      <w:proofErr w:type="spellEnd"/>
      <w:r w:rsidRPr="0060106F">
        <w:rPr>
          <w:sz w:val="20"/>
          <w:szCs w:val="20"/>
        </w:rPr>
        <w:t>, 202</w:t>
      </w:r>
      <w:r w:rsidR="0060106F" w:rsidRPr="0060106F">
        <w:rPr>
          <w:sz w:val="20"/>
          <w:szCs w:val="20"/>
        </w:rPr>
        <w:t>3</w:t>
      </w:r>
      <w:r w:rsidRPr="0060106F">
        <w:rPr>
          <w:sz w:val="20"/>
          <w:szCs w:val="20"/>
        </w:rPr>
        <w:t xml:space="preserve">.  Victorian Geology, Earth Resources, Victoria.  </w:t>
      </w:r>
      <w:hyperlink r:id="rId36" w:history="1">
        <w:r w:rsidRPr="0060106F">
          <w:rPr>
            <w:rStyle w:val="Hyperlink"/>
            <w:sz w:val="20"/>
            <w:szCs w:val="20"/>
          </w:rPr>
          <w:t>https://earthresources.vic.gov.au/geology</w:t>
        </w:r>
      </w:hyperlink>
    </w:p>
    <w:p w14:paraId="7E75FCD0" w14:textId="77777777" w:rsidR="001B3480" w:rsidRPr="00704348" w:rsidRDefault="001B3480" w:rsidP="001B3480">
      <w:pPr>
        <w:ind w:left="720" w:hanging="720"/>
        <w:rPr>
          <w:sz w:val="20"/>
          <w:szCs w:val="20"/>
        </w:rPr>
      </w:pPr>
    </w:p>
    <w:p w14:paraId="4B6B0903" w14:textId="642E5966" w:rsidR="00D4570D" w:rsidRDefault="00D4570D" w:rsidP="001B3480">
      <w:pPr>
        <w:ind w:left="720" w:hanging="720"/>
        <w:rPr>
          <w:sz w:val="20"/>
          <w:szCs w:val="20"/>
        </w:rPr>
      </w:pPr>
      <w:r w:rsidRPr="00704348">
        <w:rPr>
          <w:sz w:val="20"/>
          <w:szCs w:val="20"/>
        </w:rPr>
        <w:t xml:space="preserve">Google Earth, 2023.  Satellite Imagery.  Cited at </w:t>
      </w:r>
      <w:hyperlink r:id="rId37" w:history="1">
        <w:r w:rsidR="00704348" w:rsidRPr="00704348">
          <w:rPr>
            <w:rStyle w:val="Hyperlink"/>
            <w:sz w:val="20"/>
            <w:szCs w:val="20"/>
          </w:rPr>
          <w:t>https://earth.google.com/web/</w:t>
        </w:r>
      </w:hyperlink>
    </w:p>
    <w:p w14:paraId="10FDAA0E" w14:textId="77777777" w:rsidR="00704348" w:rsidRPr="00704348" w:rsidRDefault="00704348" w:rsidP="001B3480">
      <w:pPr>
        <w:ind w:left="720" w:hanging="720"/>
        <w:rPr>
          <w:sz w:val="20"/>
          <w:szCs w:val="20"/>
        </w:rPr>
      </w:pPr>
    </w:p>
    <w:p w14:paraId="6E847454" w14:textId="77777777" w:rsidR="001B3480" w:rsidRPr="00704348" w:rsidRDefault="00A0568F" w:rsidP="001B3480">
      <w:pPr>
        <w:ind w:left="720" w:hanging="720"/>
        <w:rPr>
          <w:sz w:val="20"/>
          <w:szCs w:val="20"/>
        </w:rPr>
      </w:pPr>
      <w:r w:rsidRPr="00704348">
        <w:rPr>
          <w:sz w:val="20"/>
          <w:szCs w:val="20"/>
        </w:rPr>
        <w:t xml:space="preserve">Hardie, </w:t>
      </w:r>
      <w:r w:rsidR="001B3480" w:rsidRPr="00704348">
        <w:rPr>
          <w:sz w:val="20"/>
          <w:szCs w:val="20"/>
        </w:rPr>
        <w:t xml:space="preserve">M. Undated, </w:t>
      </w:r>
      <w:r w:rsidR="001B3480" w:rsidRPr="00704348">
        <w:rPr>
          <w:i/>
          <w:iCs/>
          <w:sz w:val="20"/>
          <w:szCs w:val="20"/>
        </w:rPr>
        <w:t>Management of Dispersive Soils in Urban Areas</w:t>
      </w:r>
      <w:r w:rsidR="001B3480" w:rsidRPr="00704348">
        <w:rPr>
          <w:sz w:val="20"/>
          <w:szCs w:val="20"/>
        </w:rPr>
        <w:t xml:space="preserve">. </w:t>
      </w:r>
      <w:r w:rsidR="00FD563A" w:rsidRPr="00704348">
        <w:rPr>
          <w:sz w:val="20"/>
          <w:szCs w:val="20"/>
        </w:rPr>
        <w:t>PowerPoint</w:t>
      </w:r>
      <w:r w:rsidR="001B3480" w:rsidRPr="00704348">
        <w:rPr>
          <w:sz w:val="20"/>
          <w:szCs w:val="20"/>
        </w:rPr>
        <w:t xml:space="preserve"> presentation, University of Tasmania.  </w:t>
      </w:r>
    </w:p>
    <w:p w14:paraId="774AF2BF" w14:textId="77777777" w:rsidR="001B3480" w:rsidRPr="00704348" w:rsidRDefault="001B3480" w:rsidP="001B3480">
      <w:pPr>
        <w:ind w:left="720" w:hanging="720"/>
        <w:rPr>
          <w:sz w:val="20"/>
          <w:szCs w:val="20"/>
        </w:rPr>
      </w:pPr>
    </w:p>
    <w:p w14:paraId="5063E4A4" w14:textId="77777777" w:rsidR="001B3480" w:rsidRPr="0060106F" w:rsidRDefault="00F36643" w:rsidP="001B3480">
      <w:pPr>
        <w:ind w:left="720" w:hanging="720"/>
        <w:rPr>
          <w:sz w:val="20"/>
          <w:szCs w:val="20"/>
        </w:rPr>
      </w:pPr>
      <w:r w:rsidRPr="0060106F">
        <w:rPr>
          <w:sz w:val="20"/>
          <w:szCs w:val="20"/>
        </w:rPr>
        <w:t>Hazelton</w:t>
      </w:r>
      <w:r w:rsidR="001B3480" w:rsidRPr="0060106F">
        <w:rPr>
          <w:sz w:val="20"/>
          <w:szCs w:val="20"/>
        </w:rPr>
        <w:t xml:space="preserve">, P. &amp; </w:t>
      </w:r>
      <w:r w:rsidRPr="0060106F">
        <w:rPr>
          <w:sz w:val="20"/>
          <w:szCs w:val="20"/>
        </w:rPr>
        <w:t>Murphy</w:t>
      </w:r>
      <w:r w:rsidR="001B3480" w:rsidRPr="0060106F">
        <w:rPr>
          <w:sz w:val="20"/>
          <w:szCs w:val="20"/>
        </w:rPr>
        <w:t xml:space="preserve">, B. </w:t>
      </w:r>
      <w:r w:rsidRPr="0060106F">
        <w:rPr>
          <w:sz w:val="20"/>
          <w:szCs w:val="20"/>
        </w:rPr>
        <w:t>2011</w:t>
      </w:r>
      <w:r w:rsidR="001B3480" w:rsidRPr="0060106F">
        <w:rPr>
          <w:sz w:val="20"/>
          <w:szCs w:val="20"/>
        </w:rPr>
        <w:t xml:space="preserve">, </w:t>
      </w:r>
      <w:r w:rsidR="001B3480" w:rsidRPr="0060106F">
        <w:rPr>
          <w:i/>
          <w:iCs/>
          <w:sz w:val="20"/>
          <w:szCs w:val="20"/>
        </w:rPr>
        <w:t>Understanding Soils in Urban Environments</w:t>
      </w:r>
      <w:r w:rsidR="001B3480" w:rsidRPr="0060106F">
        <w:rPr>
          <w:sz w:val="20"/>
          <w:szCs w:val="20"/>
        </w:rPr>
        <w:t>, CSIRO Publishing, Melbourne.</w:t>
      </w:r>
      <w:r w:rsidRPr="0060106F">
        <w:rPr>
          <w:sz w:val="20"/>
          <w:szCs w:val="20"/>
        </w:rPr>
        <w:t xml:space="preserve"> </w:t>
      </w:r>
    </w:p>
    <w:p w14:paraId="7A292896" w14:textId="77777777" w:rsidR="00D12692" w:rsidRPr="0060106F" w:rsidRDefault="00D12692" w:rsidP="001B3480">
      <w:pPr>
        <w:ind w:left="720" w:hanging="720"/>
        <w:rPr>
          <w:sz w:val="20"/>
          <w:szCs w:val="20"/>
        </w:rPr>
      </w:pPr>
    </w:p>
    <w:p w14:paraId="26D76DAA" w14:textId="77777777" w:rsidR="006E27E8" w:rsidRDefault="001B3480" w:rsidP="006E27E8">
      <w:pPr>
        <w:ind w:left="720" w:hanging="720"/>
        <w:rPr>
          <w:sz w:val="20"/>
          <w:szCs w:val="20"/>
        </w:rPr>
      </w:pPr>
      <w:r w:rsidRPr="006E27E8">
        <w:rPr>
          <w:sz w:val="20"/>
          <w:szCs w:val="20"/>
        </w:rPr>
        <w:t xml:space="preserve">Loveday, J. and Pyle, J. 1973, </w:t>
      </w:r>
      <w:r w:rsidRPr="006E27E8">
        <w:rPr>
          <w:i/>
          <w:iCs/>
          <w:sz w:val="20"/>
          <w:szCs w:val="20"/>
        </w:rPr>
        <w:t xml:space="preserve">The </w:t>
      </w:r>
      <w:proofErr w:type="spellStart"/>
      <w:r w:rsidRPr="006E27E8">
        <w:rPr>
          <w:i/>
          <w:iCs/>
          <w:sz w:val="20"/>
          <w:szCs w:val="20"/>
        </w:rPr>
        <w:t>emerson</w:t>
      </w:r>
      <w:proofErr w:type="spellEnd"/>
      <w:r w:rsidRPr="006E27E8">
        <w:rPr>
          <w:i/>
          <w:iCs/>
          <w:sz w:val="20"/>
          <w:szCs w:val="20"/>
        </w:rPr>
        <w:t xml:space="preserve"> dispersion test and its relationship to hydraulic conductivity</w:t>
      </w:r>
      <w:r w:rsidRPr="006E27E8">
        <w:rPr>
          <w:sz w:val="20"/>
          <w:szCs w:val="20"/>
        </w:rPr>
        <w:t>, Division of Soils Technical Paper No. 15., Commonwealth Scientific and Industrial Research Organisation, Australia.</w:t>
      </w:r>
    </w:p>
    <w:p w14:paraId="2191599E" w14:textId="77777777" w:rsidR="006E27E8" w:rsidRDefault="006E27E8" w:rsidP="006E27E8">
      <w:pPr>
        <w:ind w:left="720" w:hanging="720"/>
        <w:rPr>
          <w:sz w:val="20"/>
          <w:szCs w:val="20"/>
        </w:rPr>
      </w:pPr>
    </w:p>
    <w:p w14:paraId="6816C8A6" w14:textId="77777777" w:rsidR="006E27E8" w:rsidRDefault="006E27E8" w:rsidP="006E27E8">
      <w:pPr>
        <w:ind w:left="720" w:hanging="720"/>
        <w:rPr>
          <w:sz w:val="20"/>
          <w:szCs w:val="20"/>
        </w:rPr>
      </w:pPr>
      <w:r w:rsidRPr="006E27E8">
        <w:rPr>
          <w:sz w:val="20"/>
          <w:szCs w:val="20"/>
        </w:rPr>
        <w:t>ICC</w:t>
      </w:r>
      <w:r>
        <w:rPr>
          <w:sz w:val="20"/>
          <w:szCs w:val="20"/>
        </w:rPr>
        <w:t xml:space="preserve">, </w:t>
      </w:r>
      <w:r w:rsidRPr="006E27E8">
        <w:rPr>
          <w:sz w:val="20"/>
          <w:szCs w:val="20"/>
        </w:rPr>
        <w:t>2016. Implementation Guide No. 28: Dispersive Soil Management. Ipswich Planning Scheme, Ipswich City Council.</w:t>
      </w:r>
    </w:p>
    <w:p w14:paraId="7673E5AE" w14:textId="77777777" w:rsidR="006E27E8" w:rsidRDefault="006E27E8" w:rsidP="006E27E8">
      <w:pPr>
        <w:ind w:left="720" w:hanging="720"/>
        <w:rPr>
          <w:sz w:val="20"/>
          <w:szCs w:val="20"/>
        </w:rPr>
      </w:pPr>
    </w:p>
    <w:p w14:paraId="652EC746" w14:textId="77777777" w:rsidR="009E51FB" w:rsidRPr="006E27E8" w:rsidRDefault="009E51FB" w:rsidP="006E27E8">
      <w:pPr>
        <w:ind w:left="720" w:hanging="720"/>
        <w:rPr>
          <w:sz w:val="20"/>
          <w:szCs w:val="20"/>
        </w:rPr>
      </w:pPr>
      <w:r w:rsidRPr="006E27E8">
        <w:rPr>
          <w:sz w:val="20"/>
          <w:szCs w:val="20"/>
        </w:rPr>
        <w:t xml:space="preserve">Isbell, R. F. and the National Committee for Soil and Terrain, 2021.  </w:t>
      </w:r>
      <w:r w:rsidRPr="006E27E8">
        <w:rPr>
          <w:i/>
          <w:iCs/>
          <w:sz w:val="20"/>
          <w:szCs w:val="20"/>
        </w:rPr>
        <w:t>The Australian Soil Classification</w:t>
      </w:r>
      <w:r w:rsidRPr="006E27E8">
        <w:rPr>
          <w:sz w:val="20"/>
          <w:szCs w:val="20"/>
        </w:rPr>
        <w:t>, third edition, CSIRO Publishing, Melbourne.</w:t>
      </w:r>
    </w:p>
    <w:bookmarkEnd w:id="72"/>
    <w:p w14:paraId="041D98D7" w14:textId="77777777" w:rsidR="009E51FB" w:rsidRPr="006E27E8" w:rsidRDefault="009E51FB" w:rsidP="009E51FB">
      <w:pPr>
        <w:ind w:left="720" w:hanging="720"/>
        <w:rPr>
          <w:sz w:val="20"/>
          <w:szCs w:val="20"/>
        </w:rPr>
      </w:pPr>
    </w:p>
    <w:p w14:paraId="3AEF7817" w14:textId="77777777" w:rsidR="00BD5038" w:rsidRPr="0060106F" w:rsidRDefault="009E51FB" w:rsidP="00BD5038">
      <w:pPr>
        <w:ind w:left="720" w:hanging="720"/>
        <w:rPr>
          <w:sz w:val="20"/>
          <w:szCs w:val="20"/>
        </w:rPr>
      </w:pPr>
      <w:r w:rsidRPr="006E27E8">
        <w:rPr>
          <w:sz w:val="20"/>
          <w:szCs w:val="20"/>
        </w:rPr>
        <w:t xml:space="preserve">Marchuk, A. and </w:t>
      </w:r>
      <w:proofErr w:type="spellStart"/>
      <w:r w:rsidRPr="006E27E8">
        <w:rPr>
          <w:sz w:val="20"/>
          <w:szCs w:val="20"/>
        </w:rPr>
        <w:t>Rengasamy</w:t>
      </w:r>
      <w:proofErr w:type="spellEnd"/>
      <w:r w:rsidRPr="006E27E8">
        <w:rPr>
          <w:sz w:val="20"/>
          <w:szCs w:val="20"/>
        </w:rPr>
        <w:t>, P. 2012, ‘Threshold electrolyte concentration and dispersive potential in relation to CROSS in</w:t>
      </w:r>
      <w:r w:rsidRPr="0058178E">
        <w:rPr>
          <w:sz w:val="20"/>
          <w:szCs w:val="20"/>
        </w:rPr>
        <w:t xml:space="preserve"> </w:t>
      </w:r>
      <w:r w:rsidRPr="0060106F">
        <w:rPr>
          <w:sz w:val="20"/>
          <w:szCs w:val="20"/>
        </w:rPr>
        <w:t xml:space="preserve">dispersive soils’, </w:t>
      </w:r>
      <w:r w:rsidRPr="0060106F">
        <w:rPr>
          <w:i/>
          <w:iCs/>
          <w:sz w:val="20"/>
          <w:szCs w:val="20"/>
        </w:rPr>
        <w:t>Soil Research</w:t>
      </w:r>
      <w:r w:rsidRPr="0060106F">
        <w:rPr>
          <w:sz w:val="20"/>
          <w:szCs w:val="20"/>
        </w:rPr>
        <w:t>, vol. 50(6), pp. 473-481.</w:t>
      </w:r>
    </w:p>
    <w:p w14:paraId="5AB7C0C5" w14:textId="77777777" w:rsidR="00BD5038" w:rsidRPr="0060106F" w:rsidRDefault="00BD5038" w:rsidP="00BD5038">
      <w:pPr>
        <w:ind w:left="720" w:hanging="720"/>
        <w:rPr>
          <w:sz w:val="20"/>
          <w:szCs w:val="20"/>
        </w:rPr>
      </w:pPr>
    </w:p>
    <w:p w14:paraId="719E87F5" w14:textId="2CE525C8" w:rsidR="00BD5038" w:rsidRPr="0060106F" w:rsidRDefault="00BD5038" w:rsidP="00BD5038">
      <w:pPr>
        <w:ind w:left="720" w:hanging="720"/>
        <w:rPr>
          <w:sz w:val="20"/>
          <w:szCs w:val="20"/>
        </w:rPr>
      </w:pPr>
      <w:r w:rsidRPr="0060106F">
        <w:rPr>
          <w:sz w:val="20"/>
          <w:szCs w:val="20"/>
        </w:rPr>
        <w:t xml:space="preserve">Melbourne Water, 2021.  </w:t>
      </w:r>
      <w:r w:rsidRPr="0060106F">
        <w:rPr>
          <w:rStyle w:val="field"/>
          <w:rFonts w:cs="Arial"/>
          <w:color w:val="000000"/>
          <w:sz w:val="20"/>
          <w:szCs w:val="20"/>
        </w:rPr>
        <w:t xml:space="preserve">Principles of erosion management: </w:t>
      </w:r>
      <w:r w:rsidRPr="0060106F">
        <w:rPr>
          <w:sz w:val="20"/>
          <w:szCs w:val="20"/>
        </w:rPr>
        <w:t xml:space="preserve">Reducing the extent of disturbance, cited at </w:t>
      </w:r>
      <w:hyperlink r:id="rId38" w:history="1">
        <w:r w:rsidRPr="0060106F">
          <w:rPr>
            <w:rStyle w:val="Hyperlink"/>
            <w:sz w:val="20"/>
            <w:szCs w:val="20"/>
          </w:rPr>
          <w:t>https://www.melbournewater.com.au/building-and-works/developer-guides-and-resources/standards-and-specifications/stormwater-0</w:t>
        </w:r>
      </w:hyperlink>
    </w:p>
    <w:p w14:paraId="55B33694" w14:textId="77777777" w:rsidR="00BD5038" w:rsidRPr="0060106F" w:rsidRDefault="00BD5038" w:rsidP="009E51FB">
      <w:pPr>
        <w:ind w:left="720" w:hanging="720"/>
        <w:rPr>
          <w:sz w:val="20"/>
          <w:szCs w:val="20"/>
        </w:rPr>
      </w:pPr>
    </w:p>
    <w:p w14:paraId="2D0C9A7F" w14:textId="77777777" w:rsidR="009E51FB" w:rsidRPr="00704348" w:rsidRDefault="00185730" w:rsidP="009E51FB">
      <w:pPr>
        <w:ind w:left="720" w:hanging="720"/>
        <w:rPr>
          <w:sz w:val="20"/>
          <w:szCs w:val="20"/>
        </w:rPr>
      </w:pPr>
      <w:r w:rsidRPr="00704348">
        <w:rPr>
          <w:sz w:val="20"/>
          <w:szCs w:val="20"/>
        </w:rPr>
        <w:t xml:space="preserve">McKenzie and </w:t>
      </w:r>
      <w:proofErr w:type="spellStart"/>
      <w:r w:rsidRPr="00704348">
        <w:rPr>
          <w:sz w:val="20"/>
          <w:szCs w:val="20"/>
        </w:rPr>
        <w:t>Koppi</w:t>
      </w:r>
      <w:proofErr w:type="spellEnd"/>
      <w:r w:rsidRPr="00704348">
        <w:rPr>
          <w:sz w:val="20"/>
          <w:szCs w:val="20"/>
        </w:rPr>
        <w:t xml:space="preserve">, 1997, </w:t>
      </w:r>
      <w:r w:rsidR="009E51FB" w:rsidRPr="00704348">
        <w:rPr>
          <w:sz w:val="20"/>
          <w:szCs w:val="20"/>
        </w:rPr>
        <w:t>‘</w:t>
      </w:r>
      <w:r w:rsidRPr="00704348">
        <w:rPr>
          <w:sz w:val="20"/>
          <w:szCs w:val="20"/>
        </w:rPr>
        <w:t>ASWAT Aggregate Stability in Water</w:t>
      </w:r>
      <w:r w:rsidR="009E51FB" w:rsidRPr="00704348">
        <w:rPr>
          <w:sz w:val="20"/>
          <w:szCs w:val="20"/>
        </w:rPr>
        <w:t>’</w:t>
      </w:r>
      <w:r w:rsidRPr="00704348">
        <w:rPr>
          <w:sz w:val="20"/>
          <w:szCs w:val="20"/>
        </w:rPr>
        <w:t xml:space="preserve">, </w:t>
      </w:r>
      <w:r w:rsidRPr="00704348">
        <w:rPr>
          <w:i/>
          <w:iCs/>
          <w:sz w:val="20"/>
          <w:szCs w:val="20"/>
        </w:rPr>
        <w:t>Australian Journal of Soil Research</w:t>
      </w:r>
      <w:r w:rsidRPr="00704348">
        <w:rPr>
          <w:sz w:val="20"/>
          <w:szCs w:val="20"/>
        </w:rPr>
        <w:t>, Vol. 35, pp 843-852</w:t>
      </w:r>
      <w:r w:rsidR="009E51FB" w:rsidRPr="00704348">
        <w:rPr>
          <w:sz w:val="20"/>
          <w:szCs w:val="20"/>
        </w:rPr>
        <w:t>.</w:t>
      </w:r>
    </w:p>
    <w:p w14:paraId="4455F193" w14:textId="77777777" w:rsidR="009E51FB" w:rsidRPr="00704348" w:rsidRDefault="009E51FB" w:rsidP="009E51FB">
      <w:pPr>
        <w:ind w:left="720" w:hanging="720"/>
        <w:rPr>
          <w:sz w:val="20"/>
          <w:szCs w:val="20"/>
        </w:rPr>
      </w:pPr>
    </w:p>
    <w:p w14:paraId="03B1626D" w14:textId="77777777" w:rsidR="009E51FB" w:rsidRPr="0058178E" w:rsidRDefault="009E51FB" w:rsidP="009E51FB">
      <w:pPr>
        <w:ind w:left="720" w:hanging="720"/>
        <w:rPr>
          <w:sz w:val="20"/>
          <w:szCs w:val="20"/>
        </w:rPr>
      </w:pPr>
      <w:r w:rsidRPr="0058178E">
        <w:rPr>
          <w:sz w:val="20"/>
          <w:szCs w:val="20"/>
        </w:rPr>
        <w:t xml:space="preserve">Northcote, K. H. and Skene, J.K.M., 1972, </w:t>
      </w:r>
      <w:r w:rsidRPr="0058178E">
        <w:rPr>
          <w:i/>
          <w:iCs/>
          <w:sz w:val="20"/>
          <w:szCs w:val="20"/>
        </w:rPr>
        <w:t>Australian soils with saline and sodic properties</w:t>
      </w:r>
      <w:r w:rsidRPr="0058178E">
        <w:rPr>
          <w:sz w:val="20"/>
          <w:szCs w:val="20"/>
        </w:rPr>
        <w:t>, CSIRO Publishing, Melbourne.</w:t>
      </w:r>
    </w:p>
    <w:p w14:paraId="1C2776EB" w14:textId="77777777" w:rsidR="00FD563A" w:rsidRPr="0058178E" w:rsidRDefault="00FD563A" w:rsidP="00FD563A">
      <w:pPr>
        <w:ind w:left="720" w:hanging="720"/>
        <w:rPr>
          <w:sz w:val="20"/>
          <w:szCs w:val="20"/>
        </w:rPr>
      </w:pPr>
    </w:p>
    <w:p w14:paraId="40BEB075" w14:textId="77777777" w:rsidR="00FD563A" w:rsidRPr="00704348" w:rsidRDefault="00FD563A" w:rsidP="00FD563A">
      <w:pPr>
        <w:ind w:left="720" w:hanging="720"/>
        <w:rPr>
          <w:sz w:val="20"/>
          <w:szCs w:val="20"/>
        </w:rPr>
      </w:pPr>
      <w:r w:rsidRPr="0058178E">
        <w:rPr>
          <w:sz w:val="20"/>
          <w:szCs w:val="20"/>
        </w:rPr>
        <w:t>NSW DPI, 2017.  Dispersion test photographs from soils at Rand, NSW, Department of Primary Industries, NSW, viewed in</w:t>
      </w:r>
      <w:r w:rsidRPr="00704348">
        <w:rPr>
          <w:sz w:val="20"/>
          <w:szCs w:val="20"/>
        </w:rPr>
        <w:t xml:space="preserve"> Groundcover Issue 130, September-October 2017, Grains Research and Development Corporation.</w:t>
      </w:r>
    </w:p>
    <w:p w14:paraId="15342E60" w14:textId="77777777" w:rsidR="009E51FB" w:rsidRPr="00704348" w:rsidRDefault="009E51FB" w:rsidP="009E51FB">
      <w:pPr>
        <w:ind w:left="720" w:hanging="720"/>
        <w:rPr>
          <w:sz w:val="20"/>
          <w:szCs w:val="20"/>
        </w:rPr>
      </w:pPr>
    </w:p>
    <w:p w14:paraId="235ADED1" w14:textId="77777777" w:rsidR="009E51FB" w:rsidRPr="0060106F" w:rsidRDefault="001B3480" w:rsidP="009E51FB">
      <w:pPr>
        <w:ind w:left="720" w:hanging="720"/>
        <w:rPr>
          <w:sz w:val="20"/>
          <w:szCs w:val="20"/>
        </w:rPr>
      </w:pPr>
      <w:r w:rsidRPr="0060106F">
        <w:rPr>
          <w:sz w:val="20"/>
          <w:szCs w:val="20"/>
        </w:rPr>
        <w:t xml:space="preserve">Ransom, 1987.  </w:t>
      </w:r>
      <w:r w:rsidRPr="0060106F">
        <w:rPr>
          <w:i/>
          <w:iCs/>
          <w:sz w:val="20"/>
          <w:szCs w:val="20"/>
        </w:rPr>
        <w:t>Control of Erosion from Construction Sites</w:t>
      </w:r>
      <w:r w:rsidRPr="0060106F">
        <w:rPr>
          <w:sz w:val="20"/>
          <w:szCs w:val="20"/>
        </w:rPr>
        <w:t>, Department of Conservation, Forests and Lands, Victoria.</w:t>
      </w:r>
    </w:p>
    <w:p w14:paraId="5EB89DE8" w14:textId="77777777" w:rsidR="009E51FB" w:rsidRPr="00D4570D" w:rsidRDefault="009E51FB" w:rsidP="009E51FB">
      <w:pPr>
        <w:ind w:left="720" w:hanging="720"/>
        <w:rPr>
          <w:sz w:val="20"/>
          <w:szCs w:val="20"/>
          <w:highlight w:val="yellow"/>
        </w:rPr>
      </w:pPr>
    </w:p>
    <w:p w14:paraId="09978BB7" w14:textId="77777777" w:rsidR="00FD563A" w:rsidRPr="0060106F" w:rsidRDefault="00FD563A" w:rsidP="00FD563A">
      <w:pPr>
        <w:ind w:left="720" w:hanging="720"/>
        <w:rPr>
          <w:sz w:val="20"/>
          <w:szCs w:val="20"/>
        </w:rPr>
      </w:pPr>
      <w:r w:rsidRPr="0060106F">
        <w:rPr>
          <w:sz w:val="20"/>
          <w:szCs w:val="20"/>
        </w:rPr>
        <w:t xml:space="preserve">Rayment, G.E. &amp; Lyons, D. 2010, </w:t>
      </w:r>
      <w:r w:rsidRPr="0060106F">
        <w:rPr>
          <w:i/>
          <w:iCs/>
          <w:sz w:val="20"/>
          <w:szCs w:val="20"/>
        </w:rPr>
        <w:t>Australian Laboratory Handbook of Soil and Water Chemical Methods,</w:t>
      </w:r>
      <w:r w:rsidRPr="0060106F">
        <w:rPr>
          <w:sz w:val="20"/>
          <w:szCs w:val="20"/>
        </w:rPr>
        <w:t xml:space="preserve"> </w:t>
      </w:r>
      <w:proofErr w:type="spellStart"/>
      <w:r w:rsidRPr="0060106F">
        <w:rPr>
          <w:sz w:val="20"/>
          <w:szCs w:val="20"/>
        </w:rPr>
        <w:t>Inkata</w:t>
      </w:r>
      <w:proofErr w:type="spellEnd"/>
      <w:r w:rsidRPr="0060106F">
        <w:rPr>
          <w:sz w:val="20"/>
          <w:szCs w:val="20"/>
        </w:rPr>
        <w:t xml:space="preserve"> Press, Melbourne.</w:t>
      </w:r>
    </w:p>
    <w:p w14:paraId="7D62D461" w14:textId="77777777" w:rsidR="00704348" w:rsidRPr="00704348" w:rsidRDefault="00704348" w:rsidP="00FD563A">
      <w:pPr>
        <w:ind w:left="720" w:hanging="720"/>
        <w:rPr>
          <w:sz w:val="20"/>
          <w:szCs w:val="20"/>
        </w:rPr>
      </w:pPr>
    </w:p>
    <w:p w14:paraId="417B48CA" w14:textId="77777777" w:rsidR="00A27255" w:rsidRPr="0060106F" w:rsidRDefault="00A27255" w:rsidP="00FD563A">
      <w:pPr>
        <w:ind w:left="720" w:hanging="720"/>
        <w:rPr>
          <w:sz w:val="20"/>
          <w:szCs w:val="20"/>
        </w:rPr>
      </w:pPr>
      <w:r w:rsidRPr="0060106F">
        <w:rPr>
          <w:sz w:val="20"/>
          <w:szCs w:val="20"/>
        </w:rPr>
        <w:t xml:space="preserve">RMS, 2015. </w:t>
      </w:r>
      <w:r w:rsidRPr="0060106F">
        <w:rPr>
          <w:i/>
          <w:iCs/>
          <w:sz w:val="20"/>
          <w:szCs w:val="20"/>
        </w:rPr>
        <w:t>Guideline for Batter Surface Stabilisation Using Vegetation</w:t>
      </w:r>
      <w:r w:rsidRPr="0060106F">
        <w:rPr>
          <w:sz w:val="20"/>
          <w:szCs w:val="20"/>
        </w:rPr>
        <w:t>, Roads and Mar</w:t>
      </w:r>
      <w:r w:rsidR="00BD5038" w:rsidRPr="0060106F">
        <w:rPr>
          <w:sz w:val="20"/>
          <w:szCs w:val="20"/>
        </w:rPr>
        <w:t>itime Service, New South Wales.</w:t>
      </w:r>
      <w:r w:rsidRPr="0060106F">
        <w:rPr>
          <w:sz w:val="20"/>
          <w:szCs w:val="20"/>
        </w:rPr>
        <w:t xml:space="preserve">  </w:t>
      </w:r>
    </w:p>
    <w:p w14:paraId="078B034E" w14:textId="77777777" w:rsidR="00FD563A" w:rsidRPr="0060106F" w:rsidRDefault="00FD563A" w:rsidP="009E51FB">
      <w:pPr>
        <w:ind w:left="720" w:hanging="720"/>
        <w:rPr>
          <w:sz w:val="20"/>
          <w:szCs w:val="20"/>
        </w:rPr>
      </w:pPr>
    </w:p>
    <w:p w14:paraId="1DE211BE" w14:textId="77777777" w:rsidR="009E51FB" w:rsidRPr="0060106F" w:rsidRDefault="009E51FB" w:rsidP="009E51FB">
      <w:pPr>
        <w:ind w:left="720" w:hanging="720"/>
        <w:rPr>
          <w:sz w:val="20"/>
          <w:szCs w:val="20"/>
        </w:rPr>
      </w:pPr>
      <w:r w:rsidRPr="0060106F">
        <w:rPr>
          <w:sz w:val="20"/>
          <w:szCs w:val="20"/>
        </w:rPr>
        <w:t>SCA</w:t>
      </w:r>
      <w:r w:rsidR="00A27255" w:rsidRPr="0060106F">
        <w:rPr>
          <w:sz w:val="20"/>
          <w:szCs w:val="20"/>
        </w:rPr>
        <w:t xml:space="preserve">, </w:t>
      </w:r>
      <w:r w:rsidRPr="0060106F">
        <w:rPr>
          <w:sz w:val="20"/>
          <w:szCs w:val="20"/>
        </w:rPr>
        <w:t xml:space="preserve">1979.  </w:t>
      </w:r>
      <w:r w:rsidRPr="0060106F">
        <w:rPr>
          <w:i/>
          <w:iCs/>
          <w:sz w:val="20"/>
          <w:szCs w:val="20"/>
        </w:rPr>
        <w:t>Guidelines for minimising soil erosion and sedimentation from construction sites in Victoria</w:t>
      </w:r>
      <w:r w:rsidRPr="0060106F">
        <w:rPr>
          <w:sz w:val="20"/>
          <w:szCs w:val="20"/>
        </w:rPr>
        <w:t>, Soil Conservation Authority, Victoria.</w:t>
      </w:r>
    </w:p>
    <w:p w14:paraId="492506DD" w14:textId="77777777" w:rsidR="009E51FB" w:rsidRPr="0060106F" w:rsidRDefault="009E51FB" w:rsidP="009E51FB">
      <w:pPr>
        <w:ind w:left="720" w:hanging="720"/>
        <w:rPr>
          <w:sz w:val="20"/>
          <w:szCs w:val="20"/>
        </w:rPr>
      </w:pPr>
    </w:p>
    <w:p w14:paraId="0C8BF9E1" w14:textId="77777777" w:rsidR="00460E22" w:rsidRPr="0060106F" w:rsidRDefault="00460E22" w:rsidP="009E51FB">
      <w:pPr>
        <w:ind w:left="720" w:hanging="720"/>
        <w:rPr>
          <w:sz w:val="20"/>
          <w:szCs w:val="20"/>
        </w:rPr>
      </w:pPr>
      <w:r w:rsidRPr="0060106F">
        <w:rPr>
          <w:sz w:val="20"/>
          <w:szCs w:val="20"/>
        </w:rPr>
        <w:t xml:space="preserve">SCS, 1991.  </w:t>
      </w:r>
      <w:r w:rsidRPr="0060106F">
        <w:rPr>
          <w:i/>
          <w:iCs/>
          <w:sz w:val="20"/>
          <w:szCs w:val="20"/>
        </w:rPr>
        <w:t>Earth movers training course</w:t>
      </w:r>
      <w:r w:rsidRPr="0060106F">
        <w:rPr>
          <w:sz w:val="20"/>
          <w:szCs w:val="20"/>
        </w:rPr>
        <w:t>, Soil Conservation Service of New South Wales</w:t>
      </w:r>
      <w:r w:rsidR="001B3480" w:rsidRPr="0060106F">
        <w:rPr>
          <w:sz w:val="20"/>
          <w:szCs w:val="20"/>
        </w:rPr>
        <w:t>, prepared by Peter Charman, Geoff Cunningham and Brian Reardon.</w:t>
      </w:r>
    </w:p>
    <w:p w14:paraId="31CD0C16" w14:textId="77777777" w:rsidR="001B3480" w:rsidRPr="0058178E" w:rsidRDefault="001B3480" w:rsidP="009E51FB">
      <w:pPr>
        <w:rPr>
          <w:sz w:val="20"/>
          <w:szCs w:val="20"/>
        </w:rPr>
      </w:pPr>
    </w:p>
    <w:p w14:paraId="668A55F7" w14:textId="77777777" w:rsidR="00956224" w:rsidRPr="0061437A" w:rsidRDefault="009E51FB" w:rsidP="00956224">
      <w:pPr>
        <w:ind w:left="720" w:hanging="720"/>
        <w:rPr>
          <w:sz w:val="20"/>
          <w:szCs w:val="20"/>
        </w:rPr>
      </w:pPr>
      <w:r w:rsidRPr="0061437A">
        <w:rPr>
          <w:rFonts w:eastAsia="GungsuhChe"/>
          <w:sz w:val="20"/>
          <w:szCs w:val="20"/>
        </w:rPr>
        <w:t xml:space="preserve">Stace, H.C.T., Hubble, G.D., Brewer, R., Northcote, K.H., </w:t>
      </w:r>
      <w:proofErr w:type="spellStart"/>
      <w:r w:rsidRPr="0061437A">
        <w:rPr>
          <w:rFonts w:eastAsia="GungsuhChe"/>
          <w:sz w:val="20"/>
          <w:szCs w:val="20"/>
        </w:rPr>
        <w:t>Sleeman</w:t>
      </w:r>
      <w:proofErr w:type="spellEnd"/>
      <w:r w:rsidRPr="0061437A">
        <w:rPr>
          <w:rFonts w:eastAsia="GungsuhChe"/>
          <w:sz w:val="20"/>
          <w:szCs w:val="20"/>
        </w:rPr>
        <w:t xml:space="preserve">, J.R., </w:t>
      </w:r>
      <w:proofErr w:type="spellStart"/>
      <w:r w:rsidRPr="0061437A">
        <w:rPr>
          <w:rFonts w:eastAsia="GungsuhChe"/>
          <w:sz w:val="20"/>
          <w:szCs w:val="20"/>
        </w:rPr>
        <w:t>Mulchay</w:t>
      </w:r>
      <w:proofErr w:type="spellEnd"/>
      <w:r w:rsidRPr="0061437A">
        <w:rPr>
          <w:rFonts w:eastAsia="GungsuhChe"/>
          <w:sz w:val="20"/>
          <w:szCs w:val="20"/>
        </w:rPr>
        <w:t xml:space="preserve">, M.J. &amp; </w:t>
      </w:r>
      <w:proofErr w:type="spellStart"/>
      <w:r w:rsidRPr="0061437A">
        <w:rPr>
          <w:rFonts w:eastAsia="GungsuhChe"/>
          <w:sz w:val="20"/>
          <w:szCs w:val="20"/>
        </w:rPr>
        <w:t>Hallsworth</w:t>
      </w:r>
      <w:proofErr w:type="spellEnd"/>
      <w:r w:rsidRPr="0061437A">
        <w:rPr>
          <w:rFonts w:eastAsia="GungsuhChe"/>
          <w:sz w:val="20"/>
          <w:szCs w:val="20"/>
        </w:rPr>
        <w:t>, E.G. 1968, ‘</w:t>
      </w:r>
      <w:r w:rsidRPr="0061437A">
        <w:rPr>
          <w:rFonts w:eastAsia="GungsuhChe"/>
          <w:i/>
          <w:iCs/>
          <w:sz w:val="20"/>
          <w:szCs w:val="20"/>
        </w:rPr>
        <w:t>A Handbook of Australian Soils</w:t>
      </w:r>
      <w:r w:rsidRPr="0061437A">
        <w:rPr>
          <w:rFonts w:eastAsia="GungsuhChe"/>
          <w:sz w:val="20"/>
          <w:szCs w:val="20"/>
        </w:rPr>
        <w:t xml:space="preserve">’, </w:t>
      </w:r>
      <w:proofErr w:type="spellStart"/>
      <w:r w:rsidRPr="0061437A">
        <w:rPr>
          <w:rFonts w:eastAsia="GungsuhChe"/>
          <w:sz w:val="20"/>
          <w:szCs w:val="20"/>
        </w:rPr>
        <w:t>Relim</w:t>
      </w:r>
      <w:proofErr w:type="spellEnd"/>
      <w:r w:rsidRPr="0061437A">
        <w:rPr>
          <w:rFonts w:eastAsia="GungsuhChe"/>
          <w:sz w:val="20"/>
          <w:szCs w:val="20"/>
        </w:rPr>
        <w:t xml:space="preserve"> Technical Publications, Glenside, South Australia.</w:t>
      </w:r>
    </w:p>
    <w:p w14:paraId="7FD8715F" w14:textId="77777777" w:rsidR="00956224" w:rsidRPr="0061437A" w:rsidRDefault="00956224" w:rsidP="00956224">
      <w:pPr>
        <w:ind w:left="720" w:hanging="720"/>
        <w:rPr>
          <w:sz w:val="20"/>
          <w:szCs w:val="20"/>
        </w:rPr>
      </w:pPr>
    </w:p>
    <w:p w14:paraId="1AA7B0F3" w14:textId="59D92A8B" w:rsidR="00BD5038" w:rsidRPr="0061437A" w:rsidRDefault="00BD5038" w:rsidP="00BD5038">
      <w:pPr>
        <w:ind w:left="709" w:hanging="709"/>
        <w:rPr>
          <w:sz w:val="20"/>
          <w:szCs w:val="20"/>
        </w:rPr>
      </w:pPr>
      <w:bookmarkStart w:id="73" w:name="_Hlk82696775"/>
      <w:r w:rsidRPr="0061437A">
        <w:rPr>
          <w:sz w:val="20"/>
          <w:szCs w:val="20"/>
        </w:rPr>
        <w:t>SILO, 202</w:t>
      </w:r>
      <w:r w:rsidR="00023300" w:rsidRPr="0061437A">
        <w:rPr>
          <w:sz w:val="20"/>
          <w:szCs w:val="20"/>
        </w:rPr>
        <w:t>3</w:t>
      </w:r>
      <w:r w:rsidRPr="0061437A">
        <w:rPr>
          <w:sz w:val="20"/>
          <w:szCs w:val="20"/>
        </w:rPr>
        <w:t xml:space="preserve">.  Scientific Information for Landowners, Australian Climate Data for coordinates </w:t>
      </w:r>
      <w:r w:rsidR="0061437A" w:rsidRPr="0061437A">
        <w:rPr>
          <w:sz w:val="20"/>
          <w:szCs w:val="20"/>
        </w:rPr>
        <w:t>-</w:t>
      </w:r>
      <w:r w:rsidR="0061437A" w:rsidRPr="0061437A">
        <w:rPr>
          <w:sz w:val="20"/>
          <w:szCs w:val="20"/>
          <w:lang w:val="en-GB"/>
        </w:rPr>
        <w:t>38.10, 145.45</w:t>
      </w:r>
      <w:r w:rsidRPr="0061437A">
        <w:rPr>
          <w:sz w:val="20"/>
          <w:szCs w:val="20"/>
        </w:rPr>
        <w:t xml:space="preserve">, Queensland Government.  Cited at </w:t>
      </w:r>
      <w:hyperlink r:id="rId39" w:history="1">
        <w:r w:rsidRPr="0061437A">
          <w:rPr>
            <w:rStyle w:val="Hyperlink"/>
            <w:sz w:val="20"/>
            <w:szCs w:val="20"/>
          </w:rPr>
          <w:t>https://www.longpaddock.qld.gov.au/silo/point-data/</w:t>
        </w:r>
      </w:hyperlink>
    </w:p>
    <w:bookmarkEnd w:id="73"/>
    <w:p w14:paraId="6BDFDFC2" w14:textId="77777777" w:rsidR="00BD5038" w:rsidRPr="0061437A" w:rsidRDefault="00BD5038" w:rsidP="00956224">
      <w:pPr>
        <w:ind w:left="720" w:hanging="720"/>
        <w:rPr>
          <w:sz w:val="20"/>
          <w:szCs w:val="20"/>
        </w:rPr>
      </w:pPr>
    </w:p>
    <w:p w14:paraId="546E6B5E" w14:textId="77777777" w:rsidR="00956224" w:rsidRPr="00704348" w:rsidRDefault="00A0568F" w:rsidP="00956224">
      <w:pPr>
        <w:ind w:left="720" w:hanging="720"/>
        <w:rPr>
          <w:sz w:val="20"/>
          <w:szCs w:val="20"/>
        </w:rPr>
      </w:pPr>
      <w:r w:rsidRPr="0061437A">
        <w:rPr>
          <w:sz w:val="20"/>
          <w:szCs w:val="20"/>
        </w:rPr>
        <w:t>Smiles,</w:t>
      </w:r>
      <w:r w:rsidR="00956224" w:rsidRPr="0061437A">
        <w:rPr>
          <w:sz w:val="20"/>
          <w:szCs w:val="20"/>
        </w:rPr>
        <w:t xml:space="preserve"> D. 2006, ‘Sodium and potassium in soils of the Murray–Darling Basin: a note’, </w:t>
      </w:r>
      <w:r w:rsidR="00956224" w:rsidRPr="0061437A">
        <w:rPr>
          <w:i/>
          <w:iCs/>
          <w:sz w:val="20"/>
          <w:szCs w:val="20"/>
          <w:shd w:val="clear" w:color="auto" w:fill="FFFFFF"/>
        </w:rPr>
        <w:t>Australian Journal of Soil Research</w:t>
      </w:r>
      <w:r w:rsidR="00956224" w:rsidRPr="0061437A">
        <w:rPr>
          <w:sz w:val="20"/>
          <w:szCs w:val="20"/>
          <w:shd w:val="clear" w:color="auto" w:fill="FFFFFF"/>
        </w:rPr>
        <w:t>, vol.</w:t>
      </w:r>
      <w:r w:rsidR="00956224" w:rsidRPr="00704348">
        <w:rPr>
          <w:sz w:val="20"/>
          <w:szCs w:val="20"/>
          <w:shd w:val="clear" w:color="auto" w:fill="FFFFFF"/>
        </w:rPr>
        <w:t xml:space="preserve"> 44(7), pp. 727-730.</w:t>
      </w:r>
    </w:p>
    <w:p w14:paraId="41F9AE5E" w14:textId="77777777" w:rsidR="00A27255" w:rsidRPr="00704348" w:rsidRDefault="00A27255" w:rsidP="00A27255">
      <w:pPr>
        <w:ind w:left="720" w:hanging="720"/>
        <w:rPr>
          <w:sz w:val="20"/>
          <w:szCs w:val="20"/>
        </w:rPr>
      </w:pPr>
    </w:p>
    <w:p w14:paraId="3A2D731E" w14:textId="77777777" w:rsidR="00A27255" w:rsidRPr="005D5E0E" w:rsidRDefault="00A27255" w:rsidP="00A27255">
      <w:pPr>
        <w:ind w:left="720" w:hanging="720"/>
        <w:rPr>
          <w:sz w:val="20"/>
          <w:szCs w:val="20"/>
        </w:rPr>
      </w:pPr>
      <w:r w:rsidRPr="005D5E0E">
        <w:rPr>
          <w:sz w:val="20"/>
          <w:szCs w:val="20"/>
        </w:rPr>
        <w:t>Thomas, J.W. 1983, ‘</w:t>
      </w:r>
      <w:r w:rsidRPr="005D5E0E">
        <w:rPr>
          <w:i/>
          <w:iCs/>
          <w:sz w:val="20"/>
          <w:szCs w:val="20"/>
        </w:rPr>
        <w:t>Guidelines for Wastewater Irrigation</w:t>
      </w:r>
      <w:r w:rsidRPr="005D5E0E">
        <w:rPr>
          <w:sz w:val="20"/>
          <w:szCs w:val="20"/>
        </w:rPr>
        <w:t>’, Publication No. 168, Environmental Protection Authority, Victoria.</w:t>
      </w:r>
    </w:p>
    <w:p w14:paraId="00F03A6D" w14:textId="77777777" w:rsidR="00956224" w:rsidRPr="005D5E0E" w:rsidRDefault="00956224" w:rsidP="00956224">
      <w:pPr>
        <w:ind w:left="720" w:hanging="720"/>
        <w:rPr>
          <w:sz w:val="20"/>
          <w:szCs w:val="20"/>
        </w:rPr>
      </w:pPr>
    </w:p>
    <w:p w14:paraId="10841352" w14:textId="480C5F70" w:rsidR="0061437A" w:rsidRDefault="006E27E8" w:rsidP="0061437A">
      <w:pPr>
        <w:ind w:left="720" w:hanging="720"/>
        <w:rPr>
          <w:sz w:val="20"/>
          <w:szCs w:val="20"/>
        </w:rPr>
      </w:pPr>
      <w:proofErr w:type="spellStart"/>
      <w:r w:rsidRPr="005D5E0E">
        <w:rPr>
          <w:sz w:val="20"/>
          <w:szCs w:val="20"/>
        </w:rPr>
        <w:t>VicPlan</w:t>
      </w:r>
      <w:proofErr w:type="spellEnd"/>
      <w:r w:rsidR="00A0568F" w:rsidRPr="005D5E0E">
        <w:rPr>
          <w:sz w:val="20"/>
          <w:szCs w:val="20"/>
        </w:rPr>
        <w:t>, 202</w:t>
      </w:r>
      <w:r w:rsidR="005D5E0E" w:rsidRPr="005D5E0E">
        <w:rPr>
          <w:sz w:val="20"/>
          <w:szCs w:val="20"/>
        </w:rPr>
        <w:t>3</w:t>
      </w:r>
      <w:r w:rsidR="00A0568F" w:rsidRPr="005D5E0E">
        <w:rPr>
          <w:sz w:val="20"/>
          <w:szCs w:val="20"/>
        </w:rPr>
        <w:t>.</w:t>
      </w:r>
      <w:r w:rsidR="00956224" w:rsidRPr="005D5E0E">
        <w:rPr>
          <w:sz w:val="20"/>
          <w:szCs w:val="20"/>
        </w:rPr>
        <w:t xml:space="preserve">  </w:t>
      </w:r>
      <w:r w:rsidR="00FD563A" w:rsidRPr="005D5E0E">
        <w:rPr>
          <w:sz w:val="20"/>
          <w:szCs w:val="20"/>
        </w:rPr>
        <w:t>Property Planning Reports</w:t>
      </w:r>
      <w:r w:rsidR="005D5E0E" w:rsidRPr="005D5E0E">
        <w:rPr>
          <w:sz w:val="20"/>
          <w:szCs w:val="20"/>
        </w:rPr>
        <w:t xml:space="preserve"> &amp; property mapping information,</w:t>
      </w:r>
      <w:r w:rsidR="00FD563A" w:rsidRPr="005D5E0E">
        <w:rPr>
          <w:sz w:val="20"/>
          <w:szCs w:val="20"/>
        </w:rPr>
        <w:t xml:space="preserve"> Victorian Government.  Cited at </w:t>
      </w:r>
      <w:hyperlink r:id="rId40" w:history="1">
        <w:r w:rsidR="00FD563A" w:rsidRPr="005D5E0E">
          <w:rPr>
            <w:rStyle w:val="Hyperlink"/>
            <w:sz w:val="20"/>
            <w:szCs w:val="20"/>
          </w:rPr>
          <w:t>https://mapshare.vic.gov.au/vicplan/</w:t>
        </w:r>
      </w:hyperlink>
    </w:p>
    <w:p w14:paraId="6930E822" w14:textId="77777777" w:rsidR="0061437A" w:rsidRDefault="0061437A" w:rsidP="0061437A">
      <w:pPr>
        <w:ind w:left="720" w:hanging="720"/>
        <w:rPr>
          <w:sz w:val="20"/>
          <w:szCs w:val="20"/>
        </w:rPr>
      </w:pPr>
    </w:p>
    <w:p w14:paraId="1023256A" w14:textId="70D2F1D0" w:rsidR="00FD563A" w:rsidRPr="0061437A" w:rsidRDefault="00FD563A" w:rsidP="0061437A">
      <w:pPr>
        <w:ind w:left="720" w:hanging="720"/>
        <w:rPr>
          <w:sz w:val="20"/>
          <w:szCs w:val="20"/>
        </w:rPr>
      </w:pPr>
      <w:r w:rsidRPr="0061437A">
        <w:rPr>
          <w:sz w:val="20"/>
          <w:szCs w:val="20"/>
        </w:rPr>
        <w:t>VVG, 202</w:t>
      </w:r>
      <w:r w:rsidR="005D5E0E" w:rsidRPr="0061437A">
        <w:rPr>
          <w:sz w:val="20"/>
          <w:szCs w:val="20"/>
        </w:rPr>
        <w:t>3</w:t>
      </w:r>
      <w:r w:rsidRPr="0061437A">
        <w:rPr>
          <w:sz w:val="20"/>
          <w:szCs w:val="20"/>
        </w:rPr>
        <w:t xml:space="preserve">.  Visualising Victoria’s Groundwater, Groundwater information for </w:t>
      </w:r>
      <w:r w:rsidR="005D5E0E" w:rsidRPr="0061437A">
        <w:rPr>
          <w:sz w:val="20"/>
          <w:szCs w:val="20"/>
        </w:rPr>
        <w:t xml:space="preserve">the Officer South area, </w:t>
      </w:r>
      <w:r w:rsidRPr="0061437A">
        <w:rPr>
          <w:sz w:val="20"/>
          <w:szCs w:val="20"/>
        </w:rPr>
        <w:t xml:space="preserve">cited at </w:t>
      </w:r>
      <w:hyperlink r:id="rId41" w:history="1">
        <w:r w:rsidRPr="0061437A">
          <w:rPr>
            <w:rStyle w:val="Hyperlink"/>
            <w:sz w:val="20"/>
            <w:szCs w:val="20"/>
          </w:rPr>
          <w:t>https://www.vvg.org.au/</w:t>
        </w:r>
      </w:hyperlink>
    </w:p>
    <w:p w14:paraId="20E36DAB" w14:textId="77777777" w:rsidR="00FD563A" w:rsidRPr="0061437A" w:rsidRDefault="00FD563A" w:rsidP="00FD563A">
      <w:pPr>
        <w:ind w:left="720" w:hanging="720"/>
        <w:rPr>
          <w:sz w:val="20"/>
          <w:szCs w:val="20"/>
        </w:rPr>
      </w:pPr>
    </w:p>
    <w:p w14:paraId="51E3DA6C" w14:textId="77777777" w:rsidR="00FD563A" w:rsidRPr="00BD5038" w:rsidRDefault="00A27255" w:rsidP="00BD5038">
      <w:pPr>
        <w:ind w:left="720" w:hanging="720"/>
        <w:rPr>
          <w:sz w:val="20"/>
          <w:szCs w:val="20"/>
        </w:rPr>
      </w:pPr>
      <w:r w:rsidRPr="0060106F">
        <w:rPr>
          <w:sz w:val="20"/>
          <w:szCs w:val="20"/>
        </w:rPr>
        <w:t>Witheridge</w:t>
      </w:r>
      <w:r w:rsidR="00BD5038" w:rsidRPr="0060106F">
        <w:rPr>
          <w:sz w:val="20"/>
          <w:szCs w:val="20"/>
        </w:rPr>
        <w:t xml:space="preserve">, G. </w:t>
      </w:r>
      <w:r w:rsidRPr="0060106F">
        <w:rPr>
          <w:sz w:val="20"/>
          <w:szCs w:val="20"/>
        </w:rPr>
        <w:t>2012,</w:t>
      </w:r>
      <w:r w:rsidR="00BD5038" w:rsidRPr="0060106F">
        <w:rPr>
          <w:sz w:val="20"/>
          <w:szCs w:val="20"/>
        </w:rPr>
        <w:t xml:space="preserve"> </w:t>
      </w:r>
      <w:r w:rsidR="00BD5038" w:rsidRPr="0060106F">
        <w:rPr>
          <w:i/>
          <w:iCs/>
          <w:sz w:val="20"/>
          <w:szCs w:val="20"/>
        </w:rPr>
        <w:t>Erosion and Sediment Control – A Field Guide for Construction Site Managers</w:t>
      </w:r>
      <w:r w:rsidR="00BD5038" w:rsidRPr="0060106F">
        <w:rPr>
          <w:sz w:val="20"/>
          <w:szCs w:val="20"/>
        </w:rPr>
        <w:t>, Catchments and Creeks Pty Ltd, Brisbane, Queensland.</w:t>
      </w:r>
      <w:r w:rsidRPr="00BD5038">
        <w:rPr>
          <w:sz w:val="20"/>
          <w:szCs w:val="20"/>
        </w:rPr>
        <w:t xml:space="preserve"> </w:t>
      </w:r>
    </w:p>
    <w:p w14:paraId="32D85219" w14:textId="77777777" w:rsidR="00560D23" w:rsidRPr="009E51FB" w:rsidRDefault="00560D23" w:rsidP="009E51FB">
      <w:pPr>
        <w:rPr>
          <w:sz w:val="20"/>
          <w:szCs w:val="20"/>
        </w:rPr>
      </w:pPr>
    </w:p>
    <w:p w14:paraId="0CE19BC3" w14:textId="77777777" w:rsidR="00560D23" w:rsidRDefault="00560D23" w:rsidP="00D06D66">
      <w:pPr>
        <w:rPr>
          <w:sz w:val="20"/>
          <w:szCs w:val="20"/>
        </w:rPr>
      </w:pPr>
    </w:p>
    <w:p w14:paraId="63966B72" w14:textId="77777777" w:rsidR="00560D23" w:rsidRDefault="00560D23" w:rsidP="00560D23">
      <w:pPr>
        <w:jc w:val="center"/>
        <w:rPr>
          <w:sz w:val="20"/>
          <w:szCs w:val="20"/>
        </w:rPr>
      </w:pPr>
    </w:p>
    <w:p w14:paraId="23536548" w14:textId="77777777" w:rsidR="00560D23" w:rsidRDefault="00560D23" w:rsidP="00560D23">
      <w:pPr>
        <w:jc w:val="center"/>
        <w:rPr>
          <w:sz w:val="20"/>
          <w:szCs w:val="20"/>
        </w:rPr>
      </w:pPr>
    </w:p>
    <w:p w14:paraId="271AE1F2" w14:textId="77777777" w:rsidR="00FD563A" w:rsidRDefault="00FD563A" w:rsidP="00560D23">
      <w:pPr>
        <w:jc w:val="center"/>
        <w:rPr>
          <w:b/>
          <w:bCs/>
          <w:sz w:val="36"/>
          <w:szCs w:val="36"/>
        </w:rPr>
      </w:pPr>
    </w:p>
    <w:p w14:paraId="4AE5B7AF" w14:textId="77777777" w:rsidR="00FD563A" w:rsidRDefault="00FD563A" w:rsidP="00560D23">
      <w:pPr>
        <w:jc w:val="center"/>
        <w:rPr>
          <w:b/>
          <w:bCs/>
          <w:sz w:val="36"/>
          <w:szCs w:val="36"/>
        </w:rPr>
      </w:pPr>
    </w:p>
    <w:p w14:paraId="3955E093" w14:textId="77777777" w:rsidR="00FD563A" w:rsidRDefault="00FD563A" w:rsidP="00560D23">
      <w:pPr>
        <w:jc w:val="center"/>
        <w:rPr>
          <w:b/>
          <w:bCs/>
          <w:sz w:val="36"/>
          <w:szCs w:val="36"/>
        </w:rPr>
      </w:pPr>
    </w:p>
    <w:p w14:paraId="12C42424" w14:textId="77777777" w:rsidR="00FD563A" w:rsidRDefault="00FD563A" w:rsidP="00560D23">
      <w:pPr>
        <w:jc w:val="center"/>
        <w:rPr>
          <w:b/>
          <w:bCs/>
          <w:sz w:val="36"/>
          <w:szCs w:val="36"/>
        </w:rPr>
      </w:pPr>
    </w:p>
    <w:p w14:paraId="379CA55B" w14:textId="77777777" w:rsidR="00FD563A" w:rsidRDefault="00FD563A" w:rsidP="00560D23">
      <w:pPr>
        <w:jc w:val="center"/>
        <w:rPr>
          <w:b/>
          <w:bCs/>
          <w:sz w:val="36"/>
          <w:szCs w:val="36"/>
        </w:rPr>
      </w:pPr>
    </w:p>
    <w:p w14:paraId="5ABF93C4" w14:textId="77777777" w:rsidR="00FD563A" w:rsidRDefault="00FD563A" w:rsidP="00560D23">
      <w:pPr>
        <w:jc w:val="center"/>
        <w:rPr>
          <w:b/>
          <w:bCs/>
          <w:sz w:val="36"/>
          <w:szCs w:val="36"/>
        </w:rPr>
      </w:pPr>
    </w:p>
    <w:p w14:paraId="71DCB018" w14:textId="77777777" w:rsidR="00FD563A" w:rsidRDefault="00FD563A" w:rsidP="00560D23">
      <w:pPr>
        <w:jc w:val="center"/>
        <w:rPr>
          <w:b/>
          <w:bCs/>
          <w:sz w:val="36"/>
          <w:szCs w:val="36"/>
        </w:rPr>
      </w:pPr>
    </w:p>
    <w:p w14:paraId="4B644A8D" w14:textId="77777777" w:rsidR="00FD563A" w:rsidRDefault="00FD563A" w:rsidP="00560D23">
      <w:pPr>
        <w:jc w:val="center"/>
        <w:rPr>
          <w:b/>
          <w:bCs/>
          <w:sz w:val="36"/>
          <w:szCs w:val="36"/>
        </w:rPr>
      </w:pPr>
    </w:p>
    <w:p w14:paraId="082C48EB" w14:textId="77777777" w:rsidR="00FD563A" w:rsidRDefault="00FD563A" w:rsidP="00560D23">
      <w:pPr>
        <w:jc w:val="center"/>
        <w:rPr>
          <w:b/>
          <w:bCs/>
          <w:sz w:val="36"/>
          <w:szCs w:val="36"/>
        </w:rPr>
      </w:pPr>
    </w:p>
    <w:p w14:paraId="2677290C" w14:textId="77777777" w:rsidR="00FD563A" w:rsidRDefault="00FD563A" w:rsidP="00560D23">
      <w:pPr>
        <w:jc w:val="center"/>
        <w:rPr>
          <w:b/>
          <w:bCs/>
          <w:sz w:val="36"/>
          <w:szCs w:val="36"/>
        </w:rPr>
      </w:pPr>
    </w:p>
    <w:p w14:paraId="249BF8C6" w14:textId="77777777" w:rsidR="00FD563A" w:rsidRDefault="00FD563A" w:rsidP="00560D23">
      <w:pPr>
        <w:jc w:val="center"/>
        <w:rPr>
          <w:b/>
          <w:bCs/>
          <w:sz w:val="36"/>
          <w:szCs w:val="36"/>
        </w:rPr>
      </w:pPr>
    </w:p>
    <w:p w14:paraId="0EF46479" w14:textId="77777777" w:rsidR="00F826A1" w:rsidRDefault="00F826A1" w:rsidP="00560D23">
      <w:pPr>
        <w:jc w:val="center"/>
        <w:rPr>
          <w:b/>
          <w:bCs/>
          <w:sz w:val="36"/>
          <w:szCs w:val="36"/>
        </w:rPr>
      </w:pPr>
    </w:p>
    <w:p w14:paraId="3AB58C42" w14:textId="77777777" w:rsidR="00F826A1" w:rsidRDefault="00F826A1" w:rsidP="00560D23">
      <w:pPr>
        <w:jc w:val="center"/>
        <w:rPr>
          <w:b/>
          <w:bCs/>
          <w:sz w:val="36"/>
          <w:szCs w:val="36"/>
        </w:rPr>
      </w:pPr>
    </w:p>
    <w:p w14:paraId="4EA9BA15" w14:textId="77777777" w:rsidR="00F826A1" w:rsidRDefault="00F826A1" w:rsidP="00560D23">
      <w:pPr>
        <w:jc w:val="center"/>
        <w:rPr>
          <w:b/>
          <w:bCs/>
          <w:sz w:val="36"/>
          <w:szCs w:val="36"/>
        </w:rPr>
      </w:pPr>
    </w:p>
    <w:p w14:paraId="7332107B" w14:textId="77777777" w:rsidR="00F826A1" w:rsidRDefault="00F826A1" w:rsidP="00560D23">
      <w:pPr>
        <w:jc w:val="center"/>
        <w:rPr>
          <w:b/>
          <w:bCs/>
          <w:sz w:val="36"/>
          <w:szCs w:val="36"/>
        </w:rPr>
      </w:pPr>
    </w:p>
    <w:p w14:paraId="5D98A3F1" w14:textId="77777777" w:rsidR="00F826A1" w:rsidRDefault="00F826A1" w:rsidP="00560D23">
      <w:pPr>
        <w:jc w:val="center"/>
        <w:rPr>
          <w:b/>
          <w:bCs/>
          <w:sz w:val="36"/>
          <w:szCs w:val="36"/>
        </w:rPr>
      </w:pPr>
    </w:p>
    <w:p w14:paraId="50C86B8C" w14:textId="77777777" w:rsidR="00F826A1" w:rsidRDefault="00F826A1" w:rsidP="00560D23">
      <w:pPr>
        <w:jc w:val="center"/>
        <w:rPr>
          <w:b/>
          <w:bCs/>
          <w:sz w:val="36"/>
          <w:szCs w:val="36"/>
        </w:rPr>
      </w:pPr>
    </w:p>
    <w:p w14:paraId="60EDCC55" w14:textId="77777777" w:rsidR="00F826A1" w:rsidRDefault="00F826A1" w:rsidP="00560D23">
      <w:pPr>
        <w:jc w:val="center"/>
        <w:rPr>
          <w:b/>
          <w:bCs/>
          <w:sz w:val="36"/>
          <w:szCs w:val="36"/>
        </w:rPr>
      </w:pPr>
    </w:p>
    <w:p w14:paraId="3BBB8815" w14:textId="77777777" w:rsidR="00F826A1" w:rsidRDefault="00F826A1" w:rsidP="00560D23">
      <w:pPr>
        <w:jc w:val="center"/>
        <w:rPr>
          <w:b/>
          <w:bCs/>
          <w:sz w:val="36"/>
          <w:szCs w:val="36"/>
        </w:rPr>
      </w:pPr>
    </w:p>
    <w:p w14:paraId="55B91B0D" w14:textId="77777777" w:rsidR="00F826A1" w:rsidRDefault="00F826A1" w:rsidP="00560D23">
      <w:pPr>
        <w:jc w:val="center"/>
        <w:rPr>
          <w:b/>
          <w:bCs/>
          <w:sz w:val="36"/>
          <w:szCs w:val="36"/>
        </w:rPr>
      </w:pPr>
    </w:p>
    <w:p w14:paraId="4F767DC8" w14:textId="77777777" w:rsidR="00560D23" w:rsidRDefault="00560D23" w:rsidP="00560D23">
      <w:pPr>
        <w:jc w:val="center"/>
        <w:rPr>
          <w:b/>
          <w:bCs/>
          <w:sz w:val="36"/>
          <w:szCs w:val="36"/>
        </w:rPr>
      </w:pPr>
      <w:r w:rsidRPr="00560D23">
        <w:rPr>
          <w:b/>
          <w:bCs/>
          <w:sz w:val="36"/>
          <w:szCs w:val="36"/>
        </w:rPr>
        <w:t>APPENDIX A.</w:t>
      </w:r>
      <w:r w:rsidRPr="00560D23">
        <w:rPr>
          <w:b/>
          <w:bCs/>
          <w:sz w:val="36"/>
          <w:szCs w:val="36"/>
        </w:rPr>
        <w:tab/>
      </w:r>
    </w:p>
    <w:p w14:paraId="6810F0D1" w14:textId="77777777" w:rsidR="00677DA7" w:rsidRDefault="00677DA7" w:rsidP="00AE3462">
      <w:pPr>
        <w:rPr>
          <w:noProof/>
        </w:rPr>
      </w:pPr>
    </w:p>
    <w:p w14:paraId="74E797DC" w14:textId="77777777" w:rsidR="00A47AB2" w:rsidRDefault="00A47AB2" w:rsidP="00AE3462">
      <w:pPr>
        <w:rPr>
          <w:noProof/>
        </w:rPr>
      </w:pPr>
    </w:p>
    <w:p w14:paraId="78389650" w14:textId="77777777" w:rsidR="0061437A" w:rsidRDefault="0061437A" w:rsidP="0061437A">
      <w:pPr>
        <w:jc w:val="center"/>
        <w:rPr>
          <w:b/>
          <w:bCs/>
          <w:sz w:val="36"/>
          <w:szCs w:val="36"/>
        </w:rPr>
      </w:pPr>
      <w:r>
        <w:rPr>
          <w:b/>
          <w:bCs/>
          <w:sz w:val="36"/>
          <w:szCs w:val="36"/>
        </w:rPr>
        <w:t>SOIL CHEMICAL TEST RESULTS – EXCEL FILE OF LABORATORY SOIL CHEMICAL TEST RESULTS</w:t>
      </w:r>
      <w:r w:rsidRPr="00560D23">
        <w:rPr>
          <w:b/>
          <w:bCs/>
          <w:sz w:val="36"/>
          <w:szCs w:val="36"/>
        </w:rPr>
        <w:t>.</w:t>
      </w:r>
    </w:p>
    <w:p w14:paraId="25AF7EAE" w14:textId="77777777" w:rsidR="0061437A" w:rsidRDefault="0061437A" w:rsidP="0061437A">
      <w:pPr>
        <w:jc w:val="center"/>
        <w:rPr>
          <w:b/>
          <w:bCs/>
          <w:sz w:val="36"/>
          <w:szCs w:val="36"/>
        </w:rPr>
      </w:pPr>
    </w:p>
    <w:p w14:paraId="26FF3FB1" w14:textId="77777777" w:rsidR="0061437A" w:rsidRPr="00560D23" w:rsidRDefault="0061437A" w:rsidP="0061437A">
      <w:pPr>
        <w:jc w:val="center"/>
        <w:rPr>
          <w:b/>
          <w:bCs/>
          <w:sz w:val="36"/>
          <w:szCs w:val="36"/>
        </w:rPr>
      </w:pPr>
      <w:r>
        <w:rPr>
          <w:b/>
          <w:bCs/>
          <w:sz w:val="36"/>
          <w:szCs w:val="36"/>
        </w:rPr>
        <w:t>Separate Zip File.</w:t>
      </w:r>
    </w:p>
    <w:p w14:paraId="2633CEB9" w14:textId="77777777" w:rsidR="00316772" w:rsidRDefault="00316772" w:rsidP="001A6DEF">
      <w:pPr>
        <w:jc w:val="center"/>
        <w:rPr>
          <w:b/>
          <w:bCs/>
          <w:sz w:val="36"/>
          <w:szCs w:val="36"/>
        </w:rPr>
      </w:pPr>
    </w:p>
    <w:p w14:paraId="4B1D477B" w14:textId="77777777" w:rsidR="00316772" w:rsidRDefault="00316772" w:rsidP="001A6DEF">
      <w:pPr>
        <w:jc w:val="center"/>
        <w:rPr>
          <w:b/>
          <w:bCs/>
          <w:sz w:val="36"/>
          <w:szCs w:val="36"/>
        </w:rPr>
      </w:pPr>
    </w:p>
    <w:p w14:paraId="65BE1F1D" w14:textId="77777777" w:rsidR="00316772" w:rsidRDefault="00316772" w:rsidP="001A6DEF">
      <w:pPr>
        <w:jc w:val="center"/>
        <w:rPr>
          <w:b/>
          <w:bCs/>
          <w:sz w:val="36"/>
          <w:szCs w:val="36"/>
        </w:rPr>
      </w:pPr>
    </w:p>
    <w:p w14:paraId="6AFAB436" w14:textId="77777777" w:rsidR="00316772" w:rsidRDefault="00316772" w:rsidP="001A6DEF">
      <w:pPr>
        <w:jc w:val="center"/>
        <w:rPr>
          <w:b/>
          <w:bCs/>
          <w:sz w:val="36"/>
          <w:szCs w:val="36"/>
        </w:rPr>
      </w:pPr>
      <w:r>
        <w:rPr>
          <w:b/>
          <w:bCs/>
          <w:sz w:val="36"/>
          <w:szCs w:val="36"/>
        </w:rPr>
        <w:br w:type="page"/>
      </w:r>
    </w:p>
    <w:p w14:paraId="042C5D41" w14:textId="77777777" w:rsidR="00316772" w:rsidRDefault="00316772" w:rsidP="001A6DEF">
      <w:pPr>
        <w:jc w:val="center"/>
        <w:rPr>
          <w:b/>
          <w:bCs/>
          <w:sz w:val="36"/>
          <w:szCs w:val="36"/>
        </w:rPr>
      </w:pPr>
    </w:p>
    <w:p w14:paraId="4D2E12B8" w14:textId="77777777" w:rsidR="00316772" w:rsidRDefault="00316772" w:rsidP="001A6DEF">
      <w:pPr>
        <w:jc w:val="center"/>
        <w:rPr>
          <w:b/>
          <w:bCs/>
          <w:sz w:val="36"/>
          <w:szCs w:val="36"/>
        </w:rPr>
      </w:pPr>
    </w:p>
    <w:p w14:paraId="308F224F" w14:textId="77777777" w:rsidR="00316772" w:rsidRDefault="00316772" w:rsidP="001A6DEF">
      <w:pPr>
        <w:jc w:val="center"/>
        <w:rPr>
          <w:b/>
          <w:bCs/>
          <w:sz w:val="36"/>
          <w:szCs w:val="36"/>
        </w:rPr>
      </w:pPr>
    </w:p>
    <w:p w14:paraId="5E6D6F63" w14:textId="77777777" w:rsidR="00316772" w:rsidRDefault="00316772" w:rsidP="001A6DEF">
      <w:pPr>
        <w:jc w:val="center"/>
        <w:rPr>
          <w:b/>
          <w:bCs/>
          <w:sz w:val="36"/>
          <w:szCs w:val="36"/>
        </w:rPr>
      </w:pPr>
    </w:p>
    <w:p w14:paraId="7B969857" w14:textId="77777777" w:rsidR="00316772" w:rsidRDefault="00316772" w:rsidP="001A6DEF">
      <w:pPr>
        <w:jc w:val="center"/>
        <w:rPr>
          <w:b/>
          <w:bCs/>
          <w:sz w:val="36"/>
          <w:szCs w:val="36"/>
        </w:rPr>
      </w:pPr>
    </w:p>
    <w:p w14:paraId="0FE634FD" w14:textId="77777777" w:rsidR="00316772" w:rsidRDefault="00316772" w:rsidP="001A6DEF">
      <w:pPr>
        <w:jc w:val="center"/>
        <w:rPr>
          <w:b/>
          <w:bCs/>
          <w:sz w:val="36"/>
          <w:szCs w:val="36"/>
        </w:rPr>
      </w:pPr>
    </w:p>
    <w:p w14:paraId="62A1F980" w14:textId="77777777" w:rsidR="00316772" w:rsidRDefault="00316772" w:rsidP="001A6DEF">
      <w:pPr>
        <w:jc w:val="center"/>
        <w:rPr>
          <w:b/>
          <w:bCs/>
          <w:sz w:val="36"/>
          <w:szCs w:val="36"/>
        </w:rPr>
      </w:pPr>
    </w:p>
    <w:p w14:paraId="300079F4" w14:textId="77777777" w:rsidR="00316772" w:rsidRDefault="00316772" w:rsidP="001A6DEF">
      <w:pPr>
        <w:jc w:val="center"/>
        <w:rPr>
          <w:b/>
          <w:bCs/>
          <w:sz w:val="36"/>
          <w:szCs w:val="36"/>
        </w:rPr>
      </w:pPr>
    </w:p>
    <w:p w14:paraId="299D8616" w14:textId="77777777" w:rsidR="00316772" w:rsidRDefault="00316772" w:rsidP="001A6DEF">
      <w:pPr>
        <w:jc w:val="center"/>
        <w:rPr>
          <w:b/>
          <w:bCs/>
          <w:sz w:val="36"/>
          <w:szCs w:val="36"/>
        </w:rPr>
      </w:pPr>
    </w:p>
    <w:p w14:paraId="491D2769" w14:textId="77777777" w:rsidR="00592424" w:rsidRDefault="00592424" w:rsidP="00316772">
      <w:pPr>
        <w:jc w:val="center"/>
        <w:rPr>
          <w:b/>
          <w:bCs/>
          <w:sz w:val="36"/>
          <w:szCs w:val="36"/>
        </w:rPr>
      </w:pPr>
    </w:p>
    <w:p w14:paraId="6526D387" w14:textId="77777777" w:rsidR="00316772" w:rsidRDefault="00316772" w:rsidP="00316772">
      <w:pPr>
        <w:jc w:val="center"/>
        <w:rPr>
          <w:b/>
          <w:bCs/>
          <w:sz w:val="36"/>
          <w:szCs w:val="36"/>
        </w:rPr>
      </w:pPr>
      <w:r w:rsidRPr="00560D23">
        <w:rPr>
          <w:b/>
          <w:bCs/>
          <w:sz w:val="36"/>
          <w:szCs w:val="36"/>
        </w:rPr>
        <w:t xml:space="preserve">APPENDIX </w:t>
      </w:r>
      <w:r w:rsidR="0061437A">
        <w:rPr>
          <w:b/>
          <w:bCs/>
          <w:sz w:val="36"/>
          <w:szCs w:val="36"/>
        </w:rPr>
        <w:t>B</w:t>
      </w:r>
      <w:r>
        <w:rPr>
          <w:b/>
          <w:bCs/>
          <w:sz w:val="36"/>
          <w:szCs w:val="36"/>
        </w:rPr>
        <w:t>.</w:t>
      </w:r>
    </w:p>
    <w:p w14:paraId="6F5CD9ED" w14:textId="77777777" w:rsidR="00316772" w:rsidRDefault="00316772" w:rsidP="00316772">
      <w:pPr>
        <w:jc w:val="center"/>
        <w:rPr>
          <w:b/>
          <w:bCs/>
          <w:sz w:val="36"/>
          <w:szCs w:val="36"/>
        </w:rPr>
      </w:pPr>
    </w:p>
    <w:p w14:paraId="114EDCEB" w14:textId="77777777" w:rsidR="0061437A" w:rsidRDefault="0061437A" w:rsidP="0061437A">
      <w:pPr>
        <w:jc w:val="center"/>
        <w:rPr>
          <w:b/>
          <w:bCs/>
          <w:sz w:val="36"/>
          <w:szCs w:val="36"/>
        </w:rPr>
      </w:pPr>
      <w:r>
        <w:rPr>
          <w:b/>
          <w:bCs/>
          <w:sz w:val="36"/>
          <w:szCs w:val="36"/>
        </w:rPr>
        <w:t>SOIL CHEMICAL TEST RESULTS – PDF LAB REPORTS</w:t>
      </w:r>
      <w:r w:rsidRPr="00560D23">
        <w:rPr>
          <w:b/>
          <w:bCs/>
          <w:sz w:val="36"/>
          <w:szCs w:val="36"/>
        </w:rPr>
        <w:t>.</w:t>
      </w:r>
    </w:p>
    <w:p w14:paraId="4EF7FBD7" w14:textId="77777777" w:rsidR="0061437A" w:rsidRDefault="0061437A" w:rsidP="0061437A">
      <w:pPr>
        <w:jc w:val="center"/>
        <w:rPr>
          <w:b/>
          <w:bCs/>
          <w:sz w:val="36"/>
          <w:szCs w:val="36"/>
        </w:rPr>
      </w:pPr>
    </w:p>
    <w:p w14:paraId="77329595" w14:textId="77777777" w:rsidR="0061437A" w:rsidRDefault="0061437A" w:rsidP="0061437A">
      <w:pPr>
        <w:jc w:val="center"/>
        <w:rPr>
          <w:b/>
          <w:bCs/>
          <w:sz w:val="36"/>
          <w:szCs w:val="36"/>
        </w:rPr>
      </w:pPr>
      <w:r>
        <w:rPr>
          <w:b/>
          <w:bCs/>
          <w:sz w:val="36"/>
          <w:szCs w:val="36"/>
        </w:rPr>
        <w:t>Separate Zip File.</w:t>
      </w:r>
    </w:p>
    <w:p w14:paraId="740C982E" w14:textId="77777777" w:rsidR="0061437A" w:rsidRDefault="0061437A" w:rsidP="0061437A">
      <w:pPr>
        <w:jc w:val="center"/>
        <w:rPr>
          <w:b/>
          <w:bCs/>
          <w:sz w:val="36"/>
          <w:szCs w:val="36"/>
        </w:rPr>
      </w:pPr>
    </w:p>
    <w:p w14:paraId="15C78039" w14:textId="77777777" w:rsidR="00316772" w:rsidRPr="00560D23" w:rsidRDefault="00316772" w:rsidP="001A6DEF">
      <w:pPr>
        <w:jc w:val="center"/>
        <w:rPr>
          <w:b/>
          <w:bCs/>
          <w:sz w:val="36"/>
          <w:szCs w:val="36"/>
        </w:rPr>
      </w:pPr>
    </w:p>
    <w:p w14:paraId="527D639D" w14:textId="77777777" w:rsidR="001A6DEF" w:rsidRDefault="001A6DEF" w:rsidP="00AE3462">
      <w:pPr>
        <w:rPr>
          <w:b/>
          <w:bCs/>
          <w:sz w:val="36"/>
          <w:szCs w:val="36"/>
        </w:rPr>
      </w:pPr>
    </w:p>
    <w:p w14:paraId="5101B52C" w14:textId="77777777" w:rsidR="00316772" w:rsidRDefault="00316772" w:rsidP="00316772">
      <w:pPr>
        <w:jc w:val="center"/>
        <w:rPr>
          <w:b/>
          <w:bCs/>
          <w:sz w:val="36"/>
          <w:szCs w:val="36"/>
        </w:rPr>
      </w:pPr>
    </w:p>
    <w:p w14:paraId="3C8EC45C" w14:textId="77777777" w:rsidR="00316772" w:rsidRDefault="00316772" w:rsidP="00316772">
      <w:pPr>
        <w:jc w:val="center"/>
        <w:rPr>
          <w:b/>
          <w:bCs/>
          <w:sz w:val="36"/>
          <w:szCs w:val="36"/>
        </w:rPr>
      </w:pPr>
    </w:p>
    <w:p w14:paraId="326DC100" w14:textId="77777777" w:rsidR="00316772" w:rsidRDefault="00316772" w:rsidP="00316772">
      <w:pPr>
        <w:jc w:val="center"/>
        <w:rPr>
          <w:b/>
          <w:bCs/>
          <w:sz w:val="36"/>
          <w:szCs w:val="36"/>
        </w:rPr>
      </w:pPr>
    </w:p>
    <w:p w14:paraId="0A821549" w14:textId="77777777" w:rsidR="00316772" w:rsidRDefault="00316772" w:rsidP="00316772">
      <w:pPr>
        <w:jc w:val="center"/>
        <w:rPr>
          <w:b/>
          <w:bCs/>
          <w:sz w:val="36"/>
          <w:szCs w:val="36"/>
        </w:rPr>
      </w:pPr>
    </w:p>
    <w:p w14:paraId="66FDCF4E" w14:textId="77777777" w:rsidR="00316772" w:rsidRDefault="00316772" w:rsidP="00316772">
      <w:pPr>
        <w:jc w:val="center"/>
        <w:rPr>
          <w:b/>
          <w:bCs/>
          <w:sz w:val="36"/>
          <w:szCs w:val="36"/>
        </w:rPr>
      </w:pPr>
    </w:p>
    <w:p w14:paraId="3BEE236D" w14:textId="77777777" w:rsidR="00316772" w:rsidRDefault="00316772" w:rsidP="00316772">
      <w:pPr>
        <w:jc w:val="center"/>
        <w:rPr>
          <w:b/>
          <w:bCs/>
          <w:sz w:val="36"/>
          <w:szCs w:val="36"/>
        </w:rPr>
      </w:pPr>
    </w:p>
    <w:p w14:paraId="0CCC0888" w14:textId="77777777" w:rsidR="00316772" w:rsidRDefault="00316772" w:rsidP="00316772">
      <w:pPr>
        <w:jc w:val="center"/>
        <w:rPr>
          <w:b/>
          <w:bCs/>
          <w:sz w:val="36"/>
          <w:szCs w:val="36"/>
        </w:rPr>
      </w:pPr>
    </w:p>
    <w:p w14:paraId="4A990D24" w14:textId="77777777" w:rsidR="0061437A" w:rsidRDefault="0061437A" w:rsidP="00316772">
      <w:pPr>
        <w:jc w:val="center"/>
        <w:rPr>
          <w:b/>
          <w:bCs/>
          <w:sz w:val="36"/>
          <w:szCs w:val="36"/>
        </w:rPr>
      </w:pPr>
    </w:p>
    <w:p w14:paraId="603CC4DB" w14:textId="77777777" w:rsidR="00316772" w:rsidRDefault="00316772" w:rsidP="00316772">
      <w:pPr>
        <w:jc w:val="center"/>
        <w:rPr>
          <w:b/>
          <w:bCs/>
          <w:sz w:val="36"/>
          <w:szCs w:val="36"/>
        </w:rPr>
      </w:pPr>
    </w:p>
    <w:p w14:paraId="5BAD3425" w14:textId="77777777" w:rsidR="00316772" w:rsidRDefault="00316772" w:rsidP="00316772">
      <w:pPr>
        <w:jc w:val="center"/>
        <w:rPr>
          <w:b/>
          <w:bCs/>
          <w:sz w:val="36"/>
          <w:szCs w:val="36"/>
        </w:rPr>
      </w:pPr>
    </w:p>
    <w:p w14:paraId="0C7D08AC" w14:textId="77777777" w:rsidR="007B521C" w:rsidRDefault="007B521C" w:rsidP="007B521C">
      <w:pPr>
        <w:jc w:val="center"/>
        <w:rPr>
          <w:b/>
          <w:bCs/>
          <w:sz w:val="36"/>
          <w:szCs w:val="36"/>
        </w:rPr>
      </w:pPr>
    </w:p>
    <w:p w14:paraId="37A31054" w14:textId="77777777" w:rsidR="00316772" w:rsidRPr="00560D23" w:rsidRDefault="00316772" w:rsidP="00AE3462">
      <w:pPr>
        <w:rPr>
          <w:b/>
          <w:bCs/>
          <w:sz w:val="36"/>
          <w:szCs w:val="36"/>
        </w:rPr>
      </w:pPr>
    </w:p>
    <w:sectPr w:rsidR="00316772" w:rsidRPr="00560D23" w:rsidSect="00677DA7">
      <w:pgSz w:w="12240" w:h="15840" w:code="1"/>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BAD4E" w14:textId="77777777" w:rsidR="00A55B44" w:rsidRDefault="00A55B44" w:rsidP="00C30077">
      <w:r>
        <w:separator/>
      </w:r>
    </w:p>
    <w:p w14:paraId="47A435D8" w14:textId="77777777" w:rsidR="00A55B44" w:rsidRDefault="00A55B44" w:rsidP="00C30077"/>
  </w:endnote>
  <w:endnote w:type="continuationSeparator" w:id="0">
    <w:p w14:paraId="3649645B" w14:textId="77777777" w:rsidR="00A55B44" w:rsidRDefault="00A55B44" w:rsidP="00C30077">
      <w:r>
        <w:continuationSeparator/>
      </w:r>
    </w:p>
    <w:p w14:paraId="389BC8CF" w14:textId="77777777" w:rsidR="00A55B44" w:rsidRDefault="00A55B44" w:rsidP="00C300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Jacobs Chronos">
    <w:panose1 w:val="020B0603030503030204"/>
    <w:charset w:val="00"/>
    <w:family w:val="swiss"/>
    <w:pitch w:val="variable"/>
    <w:sig w:usb0="A00000EF" w:usb1="0000E0EB" w:usb2="00000008"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Jacobs Chronos Light">
    <w:panose1 w:val="020B0403030503030204"/>
    <w:charset w:val="00"/>
    <w:family w:val="swiss"/>
    <w:pitch w:val="variable"/>
    <w:sig w:usb0="A00000EF" w:usb1="0000E0E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D241" w14:textId="77777777" w:rsidR="000C18E5" w:rsidRDefault="000C18E5" w:rsidP="00C300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0477E574" w14:textId="77777777" w:rsidR="000C18E5" w:rsidRDefault="000C18E5" w:rsidP="00C300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EA70" w14:textId="7CC9067E" w:rsidR="000C18E5" w:rsidRDefault="000C18E5" w:rsidP="001649ED">
    <w:pPr>
      <w:pStyle w:val="Footer"/>
    </w:pPr>
    <w:r>
      <w:rPr>
        <w:sz w:val="20"/>
        <w:szCs w:val="20"/>
      </w:rPr>
      <w:t>Sodic Soil Assessment for the Officer South Precinct Structure Plan Area, Including Retarding Basin Sites.</w:t>
    </w:r>
    <w:r>
      <w:rPr>
        <w:rStyle w:val="PageNumber"/>
        <w:sz w:val="20"/>
        <w:szCs w:val="20"/>
      </w:rPr>
      <w:tab/>
    </w:r>
    <w:r w:rsidRPr="006E5F08">
      <w:rPr>
        <w:rStyle w:val="PageNumber"/>
        <w:sz w:val="20"/>
        <w:szCs w:val="20"/>
      </w:rPr>
      <w:fldChar w:fldCharType="begin"/>
    </w:r>
    <w:r w:rsidRPr="006E5F08">
      <w:rPr>
        <w:rStyle w:val="PageNumber"/>
        <w:sz w:val="20"/>
        <w:szCs w:val="20"/>
      </w:rPr>
      <w:instrText xml:space="preserve">PAGE  </w:instrText>
    </w:r>
    <w:r w:rsidRPr="006E5F08">
      <w:rPr>
        <w:rStyle w:val="PageNumber"/>
        <w:sz w:val="20"/>
        <w:szCs w:val="20"/>
      </w:rPr>
      <w:fldChar w:fldCharType="separate"/>
    </w:r>
    <w:r w:rsidR="007D75D9">
      <w:rPr>
        <w:rStyle w:val="PageNumber"/>
        <w:noProof/>
        <w:sz w:val="20"/>
        <w:szCs w:val="20"/>
      </w:rPr>
      <w:t>v</w:t>
    </w:r>
    <w:r w:rsidRPr="006E5F08">
      <w:rPr>
        <w:rStyle w:val="PageNumbe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BDC3" w14:textId="77777777" w:rsidR="000C18E5" w:rsidRDefault="000C18E5" w:rsidP="00C300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7DC8C081" w14:textId="77777777" w:rsidR="000C18E5" w:rsidRDefault="000C18E5" w:rsidP="00C300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82B17" w14:textId="79B2C2A6" w:rsidR="000C18E5" w:rsidRPr="006E5F08" w:rsidRDefault="000C18E5" w:rsidP="00EA11F0">
    <w:pPr>
      <w:pStyle w:val="Footer"/>
      <w:rPr>
        <w:sz w:val="20"/>
        <w:szCs w:val="20"/>
      </w:rPr>
    </w:pPr>
    <w:r>
      <w:rPr>
        <w:sz w:val="20"/>
        <w:szCs w:val="20"/>
      </w:rPr>
      <w:t>Sodic Soil Assessment for the Officer South Precinct Structure Plan Area, Including Retarding Basin Sites.</w:t>
    </w:r>
    <w:r>
      <w:rPr>
        <w:rStyle w:val="PageNumber"/>
        <w:sz w:val="20"/>
        <w:szCs w:val="20"/>
      </w:rPr>
      <w:tab/>
    </w:r>
    <w:r w:rsidRPr="00133383">
      <w:rPr>
        <w:rStyle w:val="PageNumber"/>
        <w:sz w:val="20"/>
        <w:szCs w:val="20"/>
      </w:rPr>
      <w:fldChar w:fldCharType="begin"/>
    </w:r>
    <w:r w:rsidRPr="00133383">
      <w:rPr>
        <w:rStyle w:val="PageNumber"/>
        <w:sz w:val="20"/>
        <w:szCs w:val="20"/>
      </w:rPr>
      <w:instrText xml:space="preserve">PAGE  </w:instrText>
    </w:r>
    <w:r w:rsidRPr="00133383">
      <w:rPr>
        <w:rStyle w:val="PageNumber"/>
        <w:sz w:val="20"/>
        <w:szCs w:val="20"/>
      </w:rPr>
      <w:fldChar w:fldCharType="separate"/>
    </w:r>
    <w:r w:rsidR="006A49EA">
      <w:rPr>
        <w:rStyle w:val="PageNumber"/>
        <w:noProof/>
        <w:sz w:val="20"/>
        <w:szCs w:val="20"/>
      </w:rPr>
      <w:t>31</w:t>
    </w:r>
    <w:r w:rsidRPr="00133383">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4C537" w14:textId="77777777" w:rsidR="00A55B44" w:rsidRDefault="00A55B44" w:rsidP="00C30077">
      <w:r>
        <w:separator/>
      </w:r>
    </w:p>
    <w:p w14:paraId="211ED029" w14:textId="77777777" w:rsidR="00A55B44" w:rsidRDefault="00A55B44" w:rsidP="00C30077"/>
  </w:footnote>
  <w:footnote w:type="continuationSeparator" w:id="0">
    <w:p w14:paraId="2E9F4C5B" w14:textId="77777777" w:rsidR="00A55B44" w:rsidRDefault="00A55B44" w:rsidP="00C30077">
      <w:r>
        <w:continuationSeparator/>
      </w:r>
    </w:p>
    <w:p w14:paraId="30411228" w14:textId="77777777" w:rsidR="00A55B44" w:rsidRDefault="00A55B44" w:rsidP="00C300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80062" w14:textId="70C3E6AC" w:rsidR="000C18E5" w:rsidRPr="006E2D53" w:rsidRDefault="000C18E5" w:rsidP="00C30077">
    <w:pPr>
      <w:pStyle w:val="Header"/>
      <w:rPr>
        <w:sz w:val="20"/>
        <w:szCs w:val="20"/>
      </w:rPr>
    </w:pPr>
    <w:r>
      <w:rPr>
        <w:sz w:val="20"/>
        <w:szCs w:val="20"/>
      </w:rPr>
      <w:t>Jacobs Group (Australia) Pty Ltd</w:t>
    </w:r>
    <w:r w:rsidRPr="006E2D53">
      <w:rPr>
        <w:sz w:val="20"/>
        <w:szCs w:val="20"/>
      </w:rPr>
      <w:tab/>
    </w:r>
    <w:r w:rsidRPr="006E2D53">
      <w:rPr>
        <w:sz w:val="20"/>
        <w:szCs w:val="20"/>
      </w:rPr>
      <w:tab/>
    </w:r>
    <w:r w:rsidR="00682474">
      <w:rPr>
        <w:sz w:val="20"/>
        <w:szCs w:val="20"/>
      </w:rPr>
      <w:t xml:space="preserve">June </w:t>
    </w:r>
    <w:r>
      <w:rPr>
        <w:sz w:val="20"/>
        <w:szCs w:val="20"/>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949A" w14:textId="470B1525" w:rsidR="000C18E5" w:rsidRPr="004B5B11" w:rsidRDefault="000C18E5" w:rsidP="004B5B11">
    <w:pPr>
      <w:pStyle w:val="Header"/>
      <w:rPr>
        <w:sz w:val="20"/>
        <w:szCs w:val="20"/>
      </w:rPr>
    </w:pPr>
    <w:r>
      <w:rPr>
        <w:sz w:val="20"/>
        <w:szCs w:val="20"/>
      </w:rPr>
      <w:t>Jacobs Group (Australia) Pty Ltd</w:t>
    </w:r>
    <w:r w:rsidRPr="006E2D53">
      <w:rPr>
        <w:sz w:val="20"/>
        <w:szCs w:val="20"/>
      </w:rPr>
      <w:tab/>
    </w:r>
    <w:r w:rsidRPr="006E2D53">
      <w:rPr>
        <w:sz w:val="20"/>
        <w:szCs w:val="20"/>
      </w:rPr>
      <w:tab/>
    </w:r>
    <w:r w:rsidR="00C14A3B">
      <w:rPr>
        <w:sz w:val="20"/>
        <w:szCs w:val="20"/>
      </w:rPr>
      <w:t>June</w:t>
    </w:r>
    <w:r>
      <w:rPr>
        <w:sz w:val="20"/>
        <w:szCs w:val="20"/>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5399"/>
    <w:multiLevelType w:val="multilevel"/>
    <w:tmpl w:val="EEE8BB58"/>
    <w:styleLink w:val="JacobsBulletList1"/>
    <w:lvl w:ilvl="0">
      <w:start w:val="1"/>
      <w:numFmt w:val="bullet"/>
      <w:pStyle w:val="Para0bullet"/>
      <w:lvlText w:val="§"/>
      <w:lvlJc w:val="left"/>
      <w:pPr>
        <w:ind w:left="425" w:hanging="425"/>
      </w:pPr>
      <w:rPr>
        <w:rFonts w:ascii="Wingdings" w:hAnsi="Wingdings" w:hint="default"/>
        <w:color w:val="auto"/>
        <w:sz w:val="18"/>
      </w:rPr>
    </w:lvl>
    <w:lvl w:ilvl="1">
      <w:start w:val="1"/>
      <w:numFmt w:val="bullet"/>
      <w:pStyle w:val="Para1narrowarrow"/>
      <w:lvlText w:val="-"/>
      <w:lvlJc w:val="left"/>
      <w:rPr>
        <w:rFonts w:ascii="Jacobs Chronos" w:hAnsi="Jacobs Chronos" w:cs="Jacobs Chronos" w:hint="default"/>
        <w:color w:val="000000"/>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 w15:restartNumberingAfterBreak="0">
    <w:nsid w:val="07C53305"/>
    <w:multiLevelType w:val="multilevel"/>
    <w:tmpl w:val="E6E44C18"/>
    <w:styleLink w:val="Jacobs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2" w15:restartNumberingAfterBreak="0">
    <w:nsid w:val="098E4838"/>
    <w:multiLevelType w:val="hybridMultilevel"/>
    <w:tmpl w:val="B06223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D15186"/>
    <w:multiLevelType w:val="hybridMultilevel"/>
    <w:tmpl w:val="8BB2B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4C097B"/>
    <w:multiLevelType w:val="multilevel"/>
    <w:tmpl w:val="6D0608D6"/>
    <w:styleLink w:val="JacobsSingleSequentialList"/>
    <w:lvl w:ilvl="0">
      <w:start w:val="1"/>
      <w:numFmt w:val="decimal"/>
      <w:lvlText w:val="%1."/>
      <w:lvlJc w:val="left"/>
      <w:rPr>
        <w:rFonts w:ascii="Calibri Light" w:hAnsi="Calibri Light" w:hint="default"/>
        <w:sz w:val="20"/>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5" w15:restartNumberingAfterBreak="0">
    <w:nsid w:val="0D2A46C8"/>
    <w:multiLevelType w:val="hybridMultilevel"/>
    <w:tmpl w:val="39F01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364D8F"/>
    <w:multiLevelType w:val="multilevel"/>
    <w:tmpl w:val="58922D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2296CA3"/>
    <w:multiLevelType w:val="multilevel"/>
    <w:tmpl w:val="6BEC964E"/>
    <w:styleLink w:val="JacobsSmallTableList1"/>
    <w:lvl w:ilvl="0">
      <w:start w:val="1"/>
      <w:numFmt w:val="bullet"/>
      <w:lvlText w:val="§"/>
      <w:lvlJc w:val="left"/>
      <w:pPr>
        <w:ind w:left="284" w:hanging="284"/>
      </w:pPr>
      <w:rPr>
        <w:rFonts w:ascii="Wingdings" w:hAnsi="Wingdings" w:hint="default"/>
        <w:color w:val="auto"/>
      </w:rPr>
    </w:lvl>
    <w:lvl w:ilvl="1">
      <w:start w:val="1"/>
      <w:numFmt w:val="none"/>
      <w:lvlText w:val=""/>
      <w:lvlJc w:val="left"/>
      <w:pPr>
        <w:ind w:left="284" w:hanging="284"/>
      </w:pPr>
    </w:lvl>
    <w:lvl w:ilvl="2">
      <w:start w:val="1"/>
      <w:numFmt w:val="none"/>
      <w:lvlRestart w:val="1"/>
      <w:lvlText w:val=""/>
      <w:lvlJc w:val="left"/>
      <w:pPr>
        <w:ind w:left="284" w:hanging="284"/>
      </w:pPr>
    </w:lvl>
    <w:lvl w:ilvl="3">
      <w:start w:val="1"/>
      <w:numFmt w:val="none"/>
      <w:lvlRestart w:val="1"/>
      <w:lvlText w:val=""/>
      <w:lvlJc w:val="left"/>
      <w:pPr>
        <w:ind w:left="284" w:hanging="284"/>
      </w:pPr>
    </w:lvl>
    <w:lvl w:ilvl="4">
      <w:start w:val="1"/>
      <w:numFmt w:val="none"/>
      <w:lvlRestart w:val="1"/>
      <w:lvlText w:val=""/>
      <w:lvlJc w:val="left"/>
      <w:pPr>
        <w:ind w:left="284" w:hanging="284"/>
      </w:pPr>
    </w:lvl>
    <w:lvl w:ilvl="5">
      <w:start w:val="1"/>
      <w:numFmt w:val="none"/>
      <w:lvlRestart w:val="1"/>
      <w:lvlText w:val=""/>
      <w:lvlJc w:val="left"/>
      <w:pPr>
        <w:ind w:left="284" w:hanging="284"/>
      </w:pPr>
    </w:lvl>
    <w:lvl w:ilvl="6">
      <w:start w:val="1"/>
      <w:numFmt w:val="none"/>
      <w:lvlRestart w:val="1"/>
      <w:lvlText w:val=""/>
      <w:lvlJc w:val="left"/>
      <w:pPr>
        <w:ind w:left="284" w:hanging="284"/>
      </w:pPr>
    </w:lvl>
    <w:lvl w:ilvl="7">
      <w:start w:val="1"/>
      <w:numFmt w:val="none"/>
      <w:lvlRestart w:val="1"/>
      <w:lvlText w:val=""/>
      <w:lvlJc w:val="left"/>
      <w:pPr>
        <w:ind w:left="284" w:hanging="284"/>
      </w:pPr>
    </w:lvl>
    <w:lvl w:ilvl="8">
      <w:start w:val="1"/>
      <w:numFmt w:val="none"/>
      <w:lvlRestart w:val="1"/>
      <w:lvlText w:val=""/>
      <w:lvlJc w:val="left"/>
      <w:pPr>
        <w:ind w:left="284" w:hanging="284"/>
      </w:pPr>
    </w:lvl>
  </w:abstractNum>
  <w:abstractNum w:abstractNumId="8" w15:restartNumberingAfterBreak="0">
    <w:nsid w:val="13D6369E"/>
    <w:multiLevelType w:val="hybridMultilevel"/>
    <w:tmpl w:val="1FD20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E02809"/>
    <w:multiLevelType w:val="hybridMultilevel"/>
    <w:tmpl w:val="208AC5EE"/>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0" w15:restartNumberingAfterBreak="0">
    <w:nsid w:val="1C6634C9"/>
    <w:multiLevelType w:val="multilevel"/>
    <w:tmpl w:val="4878B460"/>
    <w:styleLink w:val="Bullets"/>
    <w:lvl w:ilvl="0">
      <w:start w:val="1"/>
      <w:numFmt w:val="bullet"/>
      <w:pStyle w:val="BulletLevel1"/>
      <w:lvlText w:val=""/>
      <w:lvlJc w:val="left"/>
      <w:pPr>
        <w:ind w:left="284" w:hanging="284"/>
      </w:pPr>
      <w:rPr>
        <w:rFonts w:ascii="Wingdings" w:hAnsi="Wingdings" w:cs="Times New Roman" w:hint="default"/>
      </w:rPr>
    </w:lvl>
    <w:lvl w:ilvl="1">
      <w:start w:val="1"/>
      <w:numFmt w:val="bullet"/>
      <w:pStyle w:val="BulletLevel2"/>
      <w:lvlText w:val="-"/>
      <w:lvlJc w:val="left"/>
      <w:pPr>
        <w:ind w:left="567" w:hanging="283"/>
      </w:pPr>
      <w:rPr>
        <w:rFonts w:ascii="Jacobs Chronos" w:hAnsi="Jacobs Chronos" w:cs="Times New Roman" w:hint="default"/>
      </w:rPr>
    </w:lvl>
    <w:lvl w:ilvl="2">
      <w:start w:val="1"/>
      <w:numFmt w:val="bullet"/>
      <w:pStyle w:val="BulletLevel3"/>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8C638D"/>
    <w:multiLevelType w:val="multilevel"/>
    <w:tmpl w:val="BD3067A6"/>
    <w:styleLink w:val="Jacobs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2" w15:restartNumberingAfterBreak="0">
    <w:nsid w:val="1DD23B9D"/>
    <w:multiLevelType w:val="hybridMultilevel"/>
    <w:tmpl w:val="844487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A843AE"/>
    <w:multiLevelType w:val="hybridMultilevel"/>
    <w:tmpl w:val="E5B4BB9A"/>
    <w:lvl w:ilvl="0" w:tplc="843C6944">
      <w:start w:val="1"/>
      <w:numFmt w:val="bullet"/>
      <w:pStyle w:val="Bullet1"/>
      <w:lvlText w:val=""/>
      <w:lvlJc w:val="left"/>
      <w:pPr>
        <w:tabs>
          <w:tab w:val="num" w:pos="340"/>
        </w:tabs>
        <w:ind w:left="340" w:hanging="34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AF513B"/>
    <w:multiLevelType w:val="hybridMultilevel"/>
    <w:tmpl w:val="F6A47F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314095"/>
    <w:multiLevelType w:val="hybridMultilevel"/>
    <w:tmpl w:val="AEFC7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F404FA"/>
    <w:multiLevelType w:val="hybridMultilevel"/>
    <w:tmpl w:val="42182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0336D9"/>
    <w:multiLevelType w:val="hybridMultilevel"/>
    <w:tmpl w:val="E9167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185183"/>
    <w:multiLevelType w:val="hybridMultilevel"/>
    <w:tmpl w:val="B1904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374D22"/>
    <w:multiLevelType w:val="hybridMultilevel"/>
    <w:tmpl w:val="87A64E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4E0817"/>
    <w:multiLevelType w:val="multilevel"/>
    <w:tmpl w:val="6EBA603E"/>
    <w:lvl w:ilvl="0">
      <w:start w:val="1"/>
      <w:numFmt w:val="bullet"/>
      <w:pStyle w:val="Table2smallbullet"/>
      <w:lvlText w:val="§"/>
      <w:lvlJc w:val="left"/>
      <w:pPr>
        <w:tabs>
          <w:tab w:val="num" w:pos="567"/>
        </w:tabs>
        <w:ind w:left="567" w:hanging="284"/>
      </w:pPr>
      <w:rPr>
        <w:rFonts w:ascii="Wingdings" w:hAnsi="Wingdings" w:hint="default"/>
        <w:color w:val="auto"/>
      </w:rPr>
    </w:lvl>
    <w:lvl w:ilvl="1">
      <w:start w:val="1"/>
      <w:numFmt w:val="none"/>
      <w:lvlText w:val="%2"/>
      <w:lvlJc w:val="left"/>
      <w:pPr>
        <w:ind w:left="720" w:hanging="360"/>
      </w:pPr>
    </w:lvl>
    <w:lvl w:ilvl="2">
      <w:start w:val="1"/>
      <w:numFmt w:val="none"/>
      <w:lvlText w:val=""/>
      <w:lvlJc w:val="left"/>
      <w:pPr>
        <w:ind w:left="1080" w:hanging="360"/>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21" w15:restartNumberingAfterBreak="0">
    <w:nsid w:val="26571029"/>
    <w:multiLevelType w:val="hybridMultilevel"/>
    <w:tmpl w:val="6A1650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E21E50"/>
    <w:multiLevelType w:val="hybridMultilevel"/>
    <w:tmpl w:val="396A2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7C7C3D"/>
    <w:multiLevelType w:val="hybridMultilevel"/>
    <w:tmpl w:val="7D56CE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294ED3"/>
    <w:multiLevelType w:val="hybridMultilevel"/>
    <w:tmpl w:val="88EE8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E675DE1"/>
    <w:multiLevelType w:val="hybridMultilevel"/>
    <w:tmpl w:val="73D66444"/>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26" w15:restartNumberingAfterBreak="0">
    <w:nsid w:val="2EB17B8E"/>
    <w:multiLevelType w:val="hybridMultilevel"/>
    <w:tmpl w:val="B352C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921015"/>
    <w:multiLevelType w:val="hybridMultilevel"/>
    <w:tmpl w:val="4C223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2E51C3"/>
    <w:multiLevelType w:val="hybridMultilevel"/>
    <w:tmpl w:val="0AB63EA4"/>
    <w:lvl w:ilvl="0" w:tplc="9D3225DE">
      <w:start w:val="1"/>
      <w:numFmt w:val="bullet"/>
      <w:pStyle w:val="VPPbullet2"/>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9" w15:restartNumberingAfterBreak="0">
    <w:nsid w:val="32D54839"/>
    <w:multiLevelType w:val="multilevel"/>
    <w:tmpl w:val="E368A8F8"/>
    <w:lvl w:ilvl="0">
      <w:start w:val="1"/>
      <w:numFmt w:val="bullet"/>
      <w:pStyle w:val="Tablesmallbullet"/>
      <w:lvlText w:val="§"/>
      <w:lvlJc w:val="left"/>
      <w:pPr>
        <w:ind w:left="283" w:hanging="283"/>
      </w:pPr>
      <w:rPr>
        <w:rFonts w:ascii="Wingdings" w:hAnsi="Wingdings" w:hint="default"/>
        <w:color w:val="auto"/>
      </w:rPr>
    </w:lvl>
    <w:lvl w:ilvl="1">
      <w:start w:val="1"/>
      <w:numFmt w:val="none"/>
      <w:lvlText w:val=""/>
      <w:lvlJc w:val="left"/>
      <w:pPr>
        <w:ind w:left="284" w:hanging="284"/>
      </w:pPr>
    </w:lvl>
    <w:lvl w:ilvl="2">
      <w:start w:val="1"/>
      <w:numFmt w:val="none"/>
      <w:lvlRestart w:val="1"/>
      <w:lvlText w:val=""/>
      <w:lvlJc w:val="left"/>
      <w:pPr>
        <w:ind w:left="284" w:hanging="284"/>
      </w:pPr>
    </w:lvl>
    <w:lvl w:ilvl="3">
      <w:start w:val="1"/>
      <w:numFmt w:val="none"/>
      <w:lvlRestart w:val="1"/>
      <w:lvlText w:val=""/>
      <w:lvlJc w:val="left"/>
      <w:pPr>
        <w:ind w:left="284" w:hanging="284"/>
      </w:pPr>
    </w:lvl>
    <w:lvl w:ilvl="4">
      <w:start w:val="1"/>
      <w:numFmt w:val="none"/>
      <w:lvlRestart w:val="1"/>
      <w:lvlText w:val=""/>
      <w:lvlJc w:val="left"/>
      <w:pPr>
        <w:ind w:left="284" w:hanging="284"/>
      </w:pPr>
    </w:lvl>
    <w:lvl w:ilvl="5">
      <w:start w:val="1"/>
      <w:numFmt w:val="none"/>
      <w:lvlRestart w:val="1"/>
      <w:lvlText w:val=""/>
      <w:lvlJc w:val="left"/>
      <w:pPr>
        <w:ind w:left="284" w:hanging="284"/>
      </w:pPr>
    </w:lvl>
    <w:lvl w:ilvl="6">
      <w:start w:val="1"/>
      <w:numFmt w:val="none"/>
      <w:lvlRestart w:val="1"/>
      <w:lvlText w:val=""/>
      <w:lvlJc w:val="left"/>
      <w:pPr>
        <w:ind w:left="284" w:hanging="284"/>
      </w:pPr>
    </w:lvl>
    <w:lvl w:ilvl="7">
      <w:start w:val="1"/>
      <w:numFmt w:val="none"/>
      <w:lvlRestart w:val="1"/>
      <w:lvlText w:val=""/>
      <w:lvlJc w:val="left"/>
      <w:pPr>
        <w:ind w:left="284" w:hanging="284"/>
      </w:pPr>
    </w:lvl>
    <w:lvl w:ilvl="8">
      <w:start w:val="1"/>
      <w:numFmt w:val="none"/>
      <w:lvlRestart w:val="1"/>
      <w:lvlText w:val=""/>
      <w:lvlJc w:val="left"/>
      <w:pPr>
        <w:ind w:left="284" w:hanging="284"/>
      </w:pPr>
    </w:lvl>
  </w:abstractNum>
  <w:abstractNum w:abstractNumId="30" w15:restartNumberingAfterBreak="0">
    <w:nsid w:val="33CB333A"/>
    <w:multiLevelType w:val="hybridMultilevel"/>
    <w:tmpl w:val="CA5E1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0A5BE9"/>
    <w:multiLevelType w:val="hybridMultilevel"/>
    <w:tmpl w:val="79F068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32A60BD"/>
    <w:multiLevelType w:val="hybridMultilevel"/>
    <w:tmpl w:val="F574FDBC"/>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15:restartNumberingAfterBreak="0">
    <w:nsid w:val="483E39CD"/>
    <w:multiLevelType w:val="hybridMultilevel"/>
    <w:tmpl w:val="9268136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7A3E5A"/>
    <w:multiLevelType w:val="hybridMultilevel"/>
    <w:tmpl w:val="DFC65918"/>
    <w:lvl w:ilvl="0" w:tplc="8368C270">
      <w:start w:val="1"/>
      <w:numFmt w:val="bullet"/>
      <w:pStyle w:val="VPPbullet1"/>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5" w15:restartNumberingAfterBreak="0">
    <w:nsid w:val="4DB61633"/>
    <w:multiLevelType w:val="hybridMultilevel"/>
    <w:tmpl w:val="5FAA78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53C20473"/>
    <w:multiLevelType w:val="hybridMultilevel"/>
    <w:tmpl w:val="98C2EC8C"/>
    <w:lvl w:ilvl="0" w:tplc="0C090001">
      <w:start w:val="1"/>
      <w:numFmt w:val="bullet"/>
      <w:pStyle w:val="Para1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3B7578"/>
    <w:multiLevelType w:val="hybridMultilevel"/>
    <w:tmpl w:val="93F0D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983108"/>
    <w:multiLevelType w:val="hybridMultilevel"/>
    <w:tmpl w:val="97E6C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CE253A"/>
    <w:multiLevelType w:val="hybridMultilevel"/>
    <w:tmpl w:val="D0C48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9916348"/>
    <w:multiLevelType w:val="hybridMultilevel"/>
    <w:tmpl w:val="0D4C5B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A4C5452"/>
    <w:multiLevelType w:val="hybridMultilevel"/>
    <w:tmpl w:val="27BCA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AD57726"/>
    <w:multiLevelType w:val="hybridMultilevel"/>
    <w:tmpl w:val="67A238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C0E3E10"/>
    <w:multiLevelType w:val="hybridMultilevel"/>
    <w:tmpl w:val="E48EB5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0487DEB"/>
    <w:multiLevelType w:val="hybridMultilevel"/>
    <w:tmpl w:val="E3302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1E8593A"/>
    <w:multiLevelType w:val="hybridMultilevel"/>
    <w:tmpl w:val="AA0C2C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3D36C9B"/>
    <w:multiLevelType w:val="hybridMultilevel"/>
    <w:tmpl w:val="6B3C4A0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5A2492A"/>
    <w:multiLevelType w:val="hybridMultilevel"/>
    <w:tmpl w:val="08FE3C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0C5310"/>
    <w:multiLevelType w:val="hybridMultilevel"/>
    <w:tmpl w:val="6A48A48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12156D1"/>
    <w:multiLevelType w:val="hybridMultilevel"/>
    <w:tmpl w:val="C332D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1D3791F"/>
    <w:multiLevelType w:val="hybridMultilevel"/>
    <w:tmpl w:val="F4CAA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7C34707"/>
    <w:multiLevelType w:val="hybridMultilevel"/>
    <w:tmpl w:val="514A0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2C12F2"/>
    <w:multiLevelType w:val="hybridMultilevel"/>
    <w:tmpl w:val="E9285F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82E51C3"/>
    <w:multiLevelType w:val="hybridMultilevel"/>
    <w:tmpl w:val="C3AE5D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BD455B9"/>
    <w:multiLevelType w:val="multilevel"/>
    <w:tmpl w:val="1BE694E6"/>
    <w:styleLink w:val="AppendixHeadings"/>
    <w:lvl w:ilvl="0">
      <w:start w:val="1"/>
      <w:numFmt w:val="upperLetter"/>
      <w:pStyle w:val="Heading9"/>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F18069E"/>
    <w:multiLevelType w:val="hybridMultilevel"/>
    <w:tmpl w:val="F58EF7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89162601">
    <w:abstractNumId w:val="13"/>
  </w:num>
  <w:num w:numId="2" w16cid:durableId="542249020">
    <w:abstractNumId w:val="0"/>
  </w:num>
  <w:num w:numId="3" w16cid:durableId="1269586718">
    <w:abstractNumId w:val="18"/>
  </w:num>
  <w:num w:numId="4" w16cid:durableId="1752198573">
    <w:abstractNumId w:val="30"/>
  </w:num>
  <w:num w:numId="5" w16cid:durableId="879589911">
    <w:abstractNumId w:val="9"/>
  </w:num>
  <w:num w:numId="6" w16cid:durableId="832260062">
    <w:abstractNumId w:val="46"/>
  </w:num>
  <w:num w:numId="7" w16cid:durableId="170197162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3792180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5354167">
    <w:abstractNumId w:val="34"/>
  </w:num>
  <w:num w:numId="10" w16cid:durableId="1946381488">
    <w:abstractNumId w:val="28"/>
  </w:num>
  <w:num w:numId="11" w16cid:durableId="146291411">
    <w:abstractNumId w:val="32"/>
  </w:num>
  <w:num w:numId="12" w16cid:durableId="659430097">
    <w:abstractNumId w:val="36"/>
  </w:num>
  <w:num w:numId="13" w16cid:durableId="1523856632">
    <w:abstractNumId w:val="40"/>
  </w:num>
  <w:num w:numId="14" w16cid:durableId="958338565">
    <w:abstractNumId w:val="23"/>
  </w:num>
  <w:num w:numId="15" w16cid:durableId="2090732617">
    <w:abstractNumId w:val="7"/>
  </w:num>
  <w:num w:numId="16" w16cid:durableId="203372799">
    <w:abstractNumId w:val="4"/>
  </w:num>
  <w:num w:numId="17" w16cid:durableId="2121025341">
    <w:abstractNumId w:val="26"/>
  </w:num>
  <w:num w:numId="18" w16cid:durableId="1379158735">
    <w:abstractNumId w:val="10"/>
  </w:num>
  <w:num w:numId="19" w16cid:durableId="1462116600">
    <w:abstractNumId w:val="17"/>
  </w:num>
  <w:num w:numId="20" w16cid:durableId="1233156576">
    <w:abstractNumId w:val="33"/>
  </w:num>
  <w:num w:numId="21" w16cid:durableId="200289344">
    <w:abstractNumId w:val="41"/>
  </w:num>
  <w:num w:numId="22" w16cid:durableId="1594321520">
    <w:abstractNumId w:val="37"/>
  </w:num>
  <w:num w:numId="23" w16cid:durableId="77531254">
    <w:abstractNumId w:val="5"/>
  </w:num>
  <w:num w:numId="24" w16cid:durableId="2102874569">
    <w:abstractNumId w:val="49"/>
  </w:num>
  <w:num w:numId="25" w16cid:durableId="1937788441">
    <w:abstractNumId w:val="43"/>
  </w:num>
  <w:num w:numId="26" w16cid:durableId="944577332">
    <w:abstractNumId w:val="47"/>
  </w:num>
  <w:num w:numId="27" w16cid:durableId="1884098010">
    <w:abstractNumId w:val="3"/>
  </w:num>
  <w:num w:numId="28" w16cid:durableId="630138538">
    <w:abstractNumId w:val="25"/>
  </w:num>
  <w:num w:numId="29" w16cid:durableId="83886100">
    <w:abstractNumId w:val="8"/>
  </w:num>
  <w:num w:numId="30" w16cid:durableId="1709984525">
    <w:abstractNumId w:val="6"/>
  </w:num>
  <w:num w:numId="31" w16cid:durableId="16867120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750503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164840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16312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86870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267307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02161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75760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782121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750291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397200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96429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429080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62822620">
    <w:abstractNumId w:val="16"/>
  </w:num>
  <w:num w:numId="45" w16cid:durableId="1206796561">
    <w:abstractNumId w:val="50"/>
  </w:num>
  <w:num w:numId="46" w16cid:durableId="854266480">
    <w:abstractNumId w:val="55"/>
  </w:num>
  <w:num w:numId="47" w16cid:durableId="949778018">
    <w:abstractNumId w:val="44"/>
  </w:num>
  <w:num w:numId="48" w16cid:durableId="1571840211">
    <w:abstractNumId w:val="42"/>
  </w:num>
  <w:num w:numId="49" w16cid:durableId="1457262079">
    <w:abstractNumId w:val="14"/>
  </w:num>
  <w:num w:numId="50" w16cid:durableId="403067603">
    <w:abstractNumId w:val="15"/>
  </w:num>
  <w:num w:numId="51" w16cid:durableId="1283655140">
    <w:abstractNumId w:val="48"/>
  </w:num>
  <w:num w:numId="52" w16cid:durableId="2116512880">
    <w:abstractNumId w:val="38"/>
  </w:num>
  <w:num w:numId="53" w16cid:durableId="1112937753">
    <w:abstractNumId w:val="2"/>
  </w:num>
  <w:num w:numId="54" w16cid:durableId="1333293648">
    <w:abstractNumId w:val="31"/>
  </w:num>
  <w:num w:numId="55" w16cid:durableId="1631667294">
    <w:abstractNumId w:val="12"/>
  </w:num>
  <w:num w:numId="56" w16cid:durableId="869342313">
    <w:abstractNumId w:val="24"/>
  </w:num>
  <w:num w:numId="57" w16cid:durableId="2009667884">
    <w:abstractNumId w:val="1"/>
  </w:num>
  <w:num w:numId="58" w16cid:durableId="1930773062">
    <w:abstractNumId w:val="11"/>
  </w:num>
  <w:num w:numId="59" w16cid:durableId="4690551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21167975">
    <w:abstractNumId w:val="45"/>
  </w:num>
  <w:num w:numId="61" w16cid:durableId="16623942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31106853">
    <w:abstractNumId w:val="52"/>
  </w:num>
  <w:num w:numId="63" w16cid:durableId="12958676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03202217">
    <w:abstractNumId w:val="54"/>
  </w:num>
  <w:num w:numId="65" w16cid:durableId="1481726637">
    <w:abstractNumId w:val="53"/>
  </w:num>
  <w:num w:numId="66" w16cid:durableId="1400978543">
    <w:abstractNumId w:val="22"/>
  </w:num>
  <w:num w:numId="67" w16cid:durableId="1900556144">
    <w:abstractNumId w:val="19"/>
  </w:num>
  <w:num w:numId="68" w16cid:durableId="611088642">
    <w:abstractNumId w:val="21"/>
  </w:num>
  <w:num w:numId="69" w16cid:durableId="1625841829">
    <w:abstractNumId w:val="39"/>
  </w:num>
  <w:num w:numId="70" w16cid:durableId="1411461933">
    <w:abstractNumId w:val="51"/>
  </w:num>
  <w:num w:numId="71" w16cid:durableId="321279796">
    <w:abstractNumId w:val="2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lime,yellow"/>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A0C"/>
    <w:rsid w:val="00000B38"/>
    <w:rsid w:val="00000D24"/>
    <w:rsid w:val="0000145C"/>
    <w:rsid w:val="00001863"/>
    <w:rsid w:val="0000190E"/>
    <w:rsid w:val="00001C85"/>
    <w:rsid w:val="00002719"/>
    <w:rsid w:val="00003E13"/>
    <w:rsid w:val="0000426A"/>
    <w:rsid w:val="0000450E"/>
    <w:rsid w:val="00004514"/>
    <w:rsid w:val="00004CED"/>
    <w:rsid w:val="00005133"/>
    <w:rsid w:val="000051E1"/>
    <w:rsid w:val="00005D5B"/>
    <w:rsid w:val="0000652E"/>
    <w:rsid w:val="00006AC9"/>
    <w:rsid w:val="00006C1B"/>
    <w:rsid w:val="000075B5"/>
    <w:rsid w:val="000079DE"/>
    <w:rsid w:val="00007BE4"/>
    <w:rsid w:val="00007C7A"/>
    <w:rsid w:val="00010C46"/>
    <w:rsid w:val="0001229B"/>
    <w:rsid w:val="00012521"/>
    <w:rsid w:val="0001268C"/>
    <w:rsid w:val="00012B3C"/>
    <w:rsid w:val="00012B64"/>
    <w:rsid w:val="0001369C"/>
    <w:rsid w:val="00013AD4"/>
    <w:rsid w:val="00013EEE"/>
    <w:rsid w:val="0001411E"/>
    <w:rsid w:val="000146A3"/>
    <w:rsid w:val="00014704"/>
    <w:rsid w:val="00014BFA"/>
    <w:rsid w:val="00015779"/>
    <w:rsid w:val="0001577B"/>
    <w:rsid w:val="00015D4D"/>
    <w:rsid w:val="000162C2"/>
    <w:rsid w:val="00016ADA"/>
    <w:rsid w:val="00016C19"/>
    <w:rsid w:val="00016C5F"/>
    <w:rsid w:val="00017637"/>
    <w:rsid w:val="00017DB5"/>
    <w:rsid w:val="0002009B"/>
    <w:rsid w:val="00020829"/>
    <w:rsid w:val="000209EF"/>
    <w:rsid w:val="000211FF"/>
    <w:rsid w:val="00021BB3"/>
    <w:rsid w:val="00022781"/>
    <w:rsid w:val="00022E2E"/>
    <w:rsid w:val="00022EA4"/>
    <w:rsid w:val="00023300"/>
    <w:rsid w:val="000237B9"/>
    <w:rsid w:val="000244A8"/>
    <w:rsid w:val="000254D7"/>
    <w:rsid w:val="000255C2"/>
    <w:rsid w:val="0002568E"/>
    <w:rsid w:val="00025957"/>
    <w:rsid w:val="00025B7A"/>
    <w:rsid w:val="00025CB6"/>
    <w:rsid w:val="00025EC6"/>
    <w:rsid w:val="000260B8"/>
    <w:rsid w:val="00026592"/>
    <w:rsid w:val="00026B17"/>
    <w:rsid w:val="00026D0F"/>
    <w:rsid w:val="00026E68"/>
    <w:rsid w:val="000270A9"/>
    <w:rsid w:val="000272CC"/>
    <w:rsid w:val="000275F2"/>
    <w:rsid w:val="000306CA"/>
    <w:rsid w:val="000310E9"/>
    <w:rsid w:val="000317F8"/>
    <w:rsid w:val="00031C5D"/>
    <w:rsid w:val="00031EB8"/>
    <w:rsid w:val="00032185"/>
    <w:rsid w:val="000324A7"/>
    <w:rsid w:val="000324AB"/>
    <w:rsid w:val="000328CF"/>
    <w:rsid w:val="00032EBB"/>
    <w:rsid w:val="0003332D"/>
    <w:rsid w:val="0003343B"/>
    <w:rsid w:val="00033612"/>
    <w:rsid w:val="00033F2B"/>
    <w:rsid w:val="00034105"/>
    <w:rsid w:val="0003457E"/>
    <w:rsid w:val="00034628"/>
    <w:rsid w:val="00034B4A"/>
    <w:rsid w:val="00035592"/>
    <w:rsid w:val="00035637"/>
    <w:rsid w:val="00035A54"/>
    <w:rsid w:val="00035D3D"/>
    <w:rsid w:val="00035F9C"/>
    <w:rsid w:val="00036350"/>
    <w:rsid w:val="00036878"/>
    <w:rsid w:val="000369B2"/>
    <w:rsid w:val="000369DB"/>
    <w:rsid w:val="000374B7"/>
    <w:rsid w:val="000400A0"/>
    <w:rsid w:val="00040390"/>
    <w:rsid w:val="0004073A"/>
    <w:rsid w:val="00040B2D"/>
    <w:rsid w:val="0004190A"/>
    <w:rsid w:val="00041F31"/>
    <w:rsid w:val="00042056"/>
    <w:rsid w:val="000422FD"/>
    <w:rsid w:val="0004248F"/>
    <w:rsid w:val="000432A7"/>
    <w:rsid w:val="00043AA0"/>
    <w:rsid w:val="00044049"/>
    <w:rsid w:val="00044A4E"/>
    <w:rsid w:val="00044C58"/>
    <w:rsid w:val="00045AA8"/>
    <w:rsid w:val="00045B95"/>
    <w:rsid w:val="000460D3"/>
    <w:rsid w:val="0004619E"/>
    <w:rsid w:val="000466F3"/>
    <w:rsid w:val="00046839"/>
    <w:rsid w:val="000469AC"/>
    <w:rsid w:val="00046A70"/>
    <w:rsid w:val="000477E9"/>
    <w:rsid w:val="000479B0"/>
    <w:rsid w:val="00047B43"/>
    <w:rsid w:val="00047E50"/>
    <w:rsid w:val="00050043"/>
    <w:rsid w:val="00050280"/>
    <w:rsid w:val="00051948"/>
    <w:rsid w:val="00051E5F"/>
    <w:rsid w:val="0005289F"/>
    <w:rsid w:val="0005330A"/>
    <w:rsid w:val="00054034"/>
    <w:rsid w:val="00055FA2"/>
    <w:rsid w:val="000561DD"/>
    <w:rsid w:val="000566DB"/>
    <w:rsid w:val="0005705B"/>
    <w:rsid w:val="000572A4"/>
    <w:rsid w:val="000573B3"/>
    <w:rsid w:val="00060A50"/>
    <w:rsid w:val="00060CC8"/>
    <w:rsid w:val="00060E72"/>
    <w:rsid w:val="00060FD7"/>
    <w:rsid w:val="00061A3C"/>
    <w:rsid w:val="00062025"/>
    <w:rsid w:val="000622D6"/>
    <w:rsid w:val="000625EC"/>
    <w:rsid w:val="000631C2"/>
    <w:rsid w:val="00063324"/>
    <w:rsid w:val="000633AA"/>
    <w:rsid w:val="000635C2"/>
    <w:rsid w:val="00063EA5"/>
    <w:rsid w:val="0006401F"/>
    <w:rsid w:val="00064B9A"/>
    <w:rsid w:val="00065E8E"/>
    <w:rsid w:val="00065EE6"/>
    <w:rsid w:val="00065FC6"/>
    <w:rsid w:val="00066810"/>
    <w:rsid w:val="000673A3"/>
    <w:rsid w:val="000674EB"/>
    <w:rsid w:val="0006761D"/>
    <w:rsid w:val="000678E2"/>
    <w:rsid w:val="0007008A"/>
    <w:rsid w:val="00070799"/>
    <w:rsid w:val="0007192E"/>
    <w:rsid w:val="00071C1B"/>
    <w:rsid w:val="00072166"/>
    <w:rsid w:val="00072742"/>
    <w:rsid w:val="00073155"/>
    <w:rsid w:val="00073C37"/>
    <w:rsid w:val="00073EE5"/>
    <w:rsid w:val="00073F23"/>
    <w:rsid w:val="000742FE"/>
    <w:rsid w:val="00074610"/>
    <w:rsid w:val="00075CF2"/>
    <w:rsid w:val="00075F06"/>
    <w:rsid w:val="000760C2"/>
    <w:rsid w:val="0007698C"/>
    <w:rsid w:val="00076C9F"/>
    <w:rsid w:val="00076E04"/>
    <w:rsid w:val="000770B7"/>
    <w:rsid w:val="0007712D"/>
    <w:rsid w:val="00077372"/>
    <w:rsid w:val="00077BDF"/>
    <w:rsid w:val="00077C3C"/>
    <w:rsid w:val="000800A8"/>
    <w:rsid w:val="0008060D"/>
    <w:rsid w:val="00080784"/>
    <w:rsid w:val="00080A4D"/>
    <w:rsid w:val="00080DD8"/>
    <w:rsid w:val="00081252"/>
    <w:rsid w:val="00082926"/>
    <w:rsid w:val="0008337C"/>
    <w:rsid w:val="00083DB9"/>
    <w:rsid w:val="000848AE"/>
    <w:rsid w:val="00084F83"/>
    <w:rsid w:val="0008512E"/>
    <w:rsid w:val="000853D8"/>
    <w:rsid w:val="00085616"/>
    <w:rsid w:val="000856A9"/>
    <w:rsid w:val="00085A43"/>
    <w:rsid w:val="00085F28"/>
    <w:rsid w:val="00086278"/>
    <w:rsid w:val="00086DF2"/>
    <w:rsid w:val="00086E20"/>
    <w:rsid w:val="000877B4"/>
    <w:rsid w:val="00087867"/>
    <w:rsid w:val="000878B9"/>
    <w:rsid w:val="00090668"/>
    <w:rsid w:val="0009084D"/>
    <w:rsid w:val="00091157"/>
    <w:rsid w:val="0009115D"/>
    <w:rsid w:val="00091684"/>
    <w:rsid w:val="00091B2F"/>
    <w:rsid w:val="00091E3B"/>
    <w:rsid w:val="00091F50"/>
    <w:rsid w:val="00092066"/>
    <w:rsid w:val="0009218E"/>
    <w:rsid w:val="00092669"/>
    <w:rsid w:val="0009288B"/>
    <w:rsid w:val="000928EC"/>
    <w:rsid w:val="00092921"/>
    <w:rsid w:val="00092BE3"/>
    <w:rsid w:val="00093258"/>
    <w:rsid w:val="00093581"/>
    <w:rsid w:val="00093848"/>
    <w:rsid w:val="00093DA9"/>
    <w:rsid w:val="000940AD"/>
    <w:rsid w:val="00094B97"/>
    <w:rsid w:val="00094BD0"/>
    <w:rsid w:val="00094CB2"/>
    <w:rsid w:val="0009513C"/>
    <w:rsid w:val="0009550F"/>
    <w:rsid w:val="0009579C"/>
    <w:rsid w:val="00095B1B"/>
    <w:rsid w:val="00095C33"/>
    <w:rsid w:val="000962B5"/>
    <w:rsid w:val="000962D0"/>
    <w:rsid w:val="000966BB"/>
    <w:rsid w:val="00097027"/>
    <w:rsid w:val="0009709A"/>
    <w:rsid w:val="00097186"/>
    <w:rsid w:val="000974D9"/>
    <w:rsid w:val="00097CFD"/>
    <w:rsid w:val="000A14E4"/>
    <w:rsid w:val="000A15DB"/>
    <w:rsid w:val="000A18C5"/>
    <w:rsid w:val="000A1C8A"/>
    <w:rsid w:val="000A1C90"/>
    <w:rsid w:val="000A33E0"/>
    <w:rsid w:val="000A3741"/>
    <w:rsid w:val="000A559C"/>
    <w:rsid w:val="000A5867"/>
    <w:rsid w:val="000A5F6B"/>
    <w:rsid w:val="000A62CA"/>
    <w:rsid w:val="000A6950"/>
    <w:rsid w:val="000A6954"/>
    <w:rsid w:val="000A6D9E"/>
    <w:rsid w:val="000A76BA"/>
    <w:rsid w:val="000A7BE5"/>
    <w:rsid w:val="000B026D"/>
    <w:rsid w:val="000B0351"/>
    <w:rsid w:val="000B0F7A"/>
    <w:rsid w:val="000B15D2"/>
    <w:rsid w:val="000B1605"/>
    <w:rsid w:val="000B1EED"/>
    <w:rsid w:val="000B2A1D"/>
    <w:rsid w:val="000B3BC2"/>
    <w:rsid w:val="000B419B"/>
    <w:rsid w:val="000B4612"/>
    <w:rsid w:val="000B4D28"/>
    <w:rsid w:val="000B4FD3"/>
    <w:rsid w:val="000B5377"/>
    <w:rsid w:val="000B575C"/>
    <w:rsid w:val="000B5A7B"/>
    <w:rsid w:val="000B5C35"/>
    <w:rsid w:val="000B5E15"/>
    <w:rsid w:val="000B5EE3"/>
    <w:rsid w:val="000B68DA"/>
    <w:rsid w:val="000B7B5E"/>
    <w:rsid w:val="000B7D4C"/>
    <w:rsid w:val="000C1745"/>
    <w:rsid w:val="000C18E5"/>
    <w:rsid w:val="000C1955"/>
    <w:rsid w:val="000C218F"/>
    <w:rsid w:val="000C2305"/>
    <w:rsid w:val="000C25C7"/>
    <w:rsid w:val="000C28F5"/>
    <w:rsid w:val="000C2E97"/>
    <w:rsid w:val="000C3396"/>
    <w:rsid w:val="000C357A"/>
    <w:rsid w:val="000C432B"/>
    <w:rsid w:val="000C4BB5"/>
    <w:rsid w:val="000C56A7"/>
    <w:rsid w:val="000C6016"/>
    <w:rsid w:val="000C697B"/>
    <w:rsid w:val="000C6A6F"/>
    <w:rsid w:val="000C6B66"/>
    <w:rsid w:val="000C715D"/>
    <w:rsid w:val="000D077C"/>
    <w:rsid w:val="000D0CA9"/>
    <w:rsid w:val="000D0DFB"/>
    <w:rsid w:val="000D0EF8"/>
    <w:rsid w:val="000D240D"/>
    <w:rsid w:val="000D2631"/>
    <w:rsid w:val="000D2DCA"/>
    <w:rsid w:val="000D2E56"/>
    <w:rsid w:val="000D4D6F"/>
    <w:rsid w:val="000D51DC"/>
    <w:rsid w:val="000D5D44"/>
    <w:rsid w:val="000D6C23"/>
    <w:rsid w:val="000D6DD3"/>
    <w:rsid w:val="000D7459"/>
    <w:rsid w:val="000D749A"/>
    <w:rsid w:val="000E0D28"/>
    <w:rsid w:val="000E0D62"/>
    <w:rsid w:val="000E194D"/>
    <w:rsid w:val="000E2014"/>
    <w:rsid w:val="000E24E7"/>
    <w:rsid w:val="000E2533"/>
    <w:rsid w:val="000E2D60"/>
    <w:rsid w:val="000E31E0"/>
    <w:rsid w:val="000E391A"/>
    <w:rsid w:val="000E3A68"/>
    <w:rsid w:val="000E3C6E"/>
    <w:rsid w:val="000E3D66"/>
    <w:rsid w:val="000E4C61"/>
    <w:rsid w:val="000E5273"/>
    <w:rsid w:val="000E56BE"/>
    <w:rsid w:val="000E574B"/>
    <w:rsid w:val="000E5B16"/>
    <w:rsid w:val="000E60ED"/>
    <w:rsid w:val="000E614E"/>
    <w:rsid w:val="000E6654"/>
    <w:rsid w:val="000E670C"/>
    <w:rsid w:val="000E6E67"/>
    <w:rsid w:val="000E7744"/>
    <w:rsid w:val="000E7E81"/>
    <w:rsid w:val="000F0BF5"/>
    <w:rsid w:val="000F0E3C"/>
    <w:rsid w:val="000F11FB"/>
    <w:rsid w:val="000F1658"/>
    <w:rsid w:val="000F18BA"/>
    <w:rsid w:val="000F2121"/>
    <w:rsid w:val="000F2336"/>
    <w:rsid w:val="000F2478"/>
    <w:rsid w:val="000F2DE4"/>
    <w:rsid w:val="000F2E5A"/>
    <w:rsid w:val="000F2F8E"/>
    <w:rsid w:val="000F315F"/>
    <w:rsid w:val="000F3687"/>
    <w:rsid w:val="000F3BFB"/>
    <w:rsid w:val="000F3F02"/>
    <w:rsid w:val="000F455A"/>
    <w:rsid w:val="000F53B0"/>
    <w:rsid w:val="000F60B5"/>
    <w:rsid w:val="000F6290"/>
    <w:rsid w:val="000F63DC"/>
    <w:rsid w:val="000F6442"/>
    <w:rsid w:val="000F6ABD"/>
    <w:rsid w:val="0010001A"/>
    <w:rsid w:val="001002E9"/>
    <w:rsid w:val="00102675"/>
    <w:rsid w:val="00102772"/>
    <w:rsid w:val="00102C9C"/>
    <w:rsid w:val="001036A0"/>
    <w:rsid w:val="00103B83"/>
    <w:rsid w:val="00103BA4"/>
    <w:rsid w:val="00104116"/>
    <w:rsid w:val="0010419F"/>
    <w:rsid w:val="001042F3"/>
    <w:rsid w:val="001044B5"/>
    <w:rsid w:val="0010460B"/>
    <w:rsid w:val="00104612"/>
    <w:rsid w:val="00104794"/>
    <w:rsid w:val="00104854"/>
    <w:rsid w:val="00104DE1"/>
    <w:rsid w:val="00105366"/>
    <w:rsid w:val="001056AC"/>
    <w:rsid w:val="001061DE"/>
    <w:rsid w:val="00106244"/>
    <w:rsid w:val="00106273"/>
    <w:rsid w:val="00106368"/>
    <w:rsid w:val="001068EA"/>
    <w:rsid w:val="00106D11"/>
    <w:rsid w:val="00106D50"/>
    <w:rsid w:val="001070D5"/>
    <w:rsid w:val="001104FB"/>
    <w:rsid w:val="00110964"/>
    <w:rsid w:val="001112B4"/>
    <w:rsid w:val="001118FD"/>
    <w:rsid w:val="00111D97"/>
    <w:rsid w:val="00111EFA"/>
    <w:rsid w:val="0011207E"/>
    <w:rsid w:val="001122C1"/>
    <w:rsid w:val="001124B7"/>
    <w:rsid w:val="00112A8D"/>
    <w:rsid w:val="001130BC"/>
    <w:rsid w:val="001130C1"/>
    <w:rsid w:val="001131C3"/>
    <w:rsid w:val="00113A8B"/>
    <w:rsid w:val="00113BB2"/>
    <w:rsid w:val="00113D22"/>
    <w:rsid w:val="00113E08"/>
    <w:rsid w:val="00114606"/>
    <w:rsid w:val="00114628"/>
    <w:rsid w:val="001150C4"/>
    <w:rsid w:val="00115557"/>
    <w:rsid w:val="001156B0"/>
    <w:rsid w:val="00115A2B"/>
    <w:rsid w:val="00115A82"/>
    <w:rsid w:val="00115E5B"/>
    <w:rsid w:val="0011604B"/>
    <w:rsid w:val="00116229"/>
    <w:rsid w:val="00116281"/>
    <w:rsid w:val="00116315"/>
    <w:rsid w:val="00116B7E"/>
    <w:rsid w:val="00116F22"/>
    <w:rsid w:val="001174E2"/>
    <w:rsid w:val="00117605"/>
    <w:rsid w:val="001204F2"/>
    <w:rsid w:val="00120C39"/>
    <w:rsid w:val="00120F0C"/>
    <w:rsid w:val="0012176B"/>
    <w:rsid w:val="00121872"/>
    <w:rsid w:val="0012196B"/>
    <w:rsid w:val="00121F58"/>
    <w:rsid w:val="001225F0"/>
    <w:rsid w:val="00122704"/>
    <w:rsid w:val="00122AC3"/>
    <w:rsid w:val="00123868"/>
    <w:rsid w:val="00123923"/>
    <w:rsid w:val="001239BC"/>
    <w:rsid w:val="00123D03"/>
    <w:rsid w:val="00124580"/>
    <w:rsid w:val="001248DA"/>
    <w:rsid w:val="00124D3A"/>
    <w:rsid w:val="00125198"/>
    <w:rsid w:val="00125479"/>
    <w:rsid w:val="00125AF9"/>
    <w:rsid w:val="00125E23"/>
    <w:rsid w:val="00126440"/>
    <w:rsid w:val="0012682B"/>
    <w:rsid w:val="001269C4"/>
    <w:rsid w:val="00126D37"/>
    <w:rsid w:val="00127543"/>
    <w:rsid w:val="00127780"/>
    <w:rsid w:val="00127BFA"/>
    <w:rsid w:val="00127C17"/>
    <w:rsid w:val="001309B4"/>
    <w:rsid w:val="001309FA"/>
    <w:rsid w:val="00130C76"/>
    <w:rsid w:val="00131151"/>
    <w:rsid w:val="00131656"/>
    <w:rsid w:val="00132400"/>
    <w:rsid w:val="0013250F"/>
    <w:rsid w:val="00133383"/>
    <w:rsid w:val="00133A2B"/>
    <w:rsid w:val="00134367"/>
    <w:rsid w:val="00134588"/>
    <w:rsid w:val="00135470"/>
    <w:rsid w:val="00135649"/>
    <w:rsid w:val="00135889"/>
    <w:rsid w:val="00135A32"/>
    <w:rsid w:val="00135ECC"/>
    <w:rsid w:val="0013644C"/>
    <w:rsid w:val="00136679"/>
    <w:rsid w:val="001374D0"/>
    <w:rsid w:val="0013765F"/>
    <w:rsid w:val="00137754"/>
    <w:rsid w:val="0013787A"/>
    <w:rsid w:val="00137941"/>
    <w:rsid w:val="0014001E"/>
    <w:rsid w:val="00140068"/>
    <w:rsid w:val="001409E7"/>
    <w:rsid w:val="00140DC3"/>
    <w:rsid w:val="00140E26"/>
    <w:rsid w:val="00141862"/>
    <w:rsid w:val="0014196A"/>
    <w:rsid w:val="0014297C"/>
    <w:rsid w:val="00142A4B"/>
    <w:rsid w:val="00142D35"/>
    <w:rsid w:val="0014328A"/>
    <w:rsid w:val="00143306"/>
    <w:rsid w:val="00144634"/>
    <w:rsid w:val="00145568"/>
    <w:rsid w:val="0014569A"/>
    <w:rsid w:val="00146003"/>
    <w:rsid w:val="001467CE"/>
    <w:rsid w:val="00146BE2"/>
    <w:rsid w:val="00147663"/>
    <w:rsid w:val="00147A77"/>
    <w:rsid w:val="00147C33"/>
    <w:rsid w:val="001502CC"/>
    <w:rsid w:val="0015099B"/>
    <w:rsid w:val="00150A59"/>
    <w:rsid w:val="00150A7A"/>
    <w:rsid w:val="00150DCD"/>
    <w:rsid w:val="001512FC"/>
    <w:rsid w:val="00151A39"/>
    <w:rsid w:val="00151BF7"/>
    <w:rsid w:val="00151E12"/>
    <w:rsid w:val="001529DE"/>
    <w:rsid w:val="001531D3"/>
    <w:rsid w:val="00153480"/>
    <w:rsid w:val="0015405C"/>
    <w:rsid w:val="00154419"/>
    <w:rsid w:val="001547BC"/>
    <w:rsid w:val="00154A89"/>
    <w:rsid w:val="00155429"/>
    <w:rsid w:val="00155C46"/>
    <w:rsid w:val="00155DC4"/>
    <w:rsid w:val="00156571"/>
    <w:rsid w:val="0015657D"/>
    <w:rsid w:val="0015674B"/>
    <w:rsid w:val="0015684B"/>
    <w:rsid w:val="00156F3E"/>
    <w:rsid w:val="00157396"/>
    <w:rsid w:val="001577B2"/>
    <w:rsid w:val="0016055C"/>
    <w:rsid w:val="00160DF5"/>
    <w:rsid w:val="0016112F"/>
    <w:rsid w:val="00161A0C"/>
    <w:rsid w:val="0016255E"/>
    <w:rsid w:val="00162951"/>
    <w:rsid w:val="00162B6F"/>
    <w:rsid w:val="00162D12"/>
    <w:rsid w:val="00163412"/>
    <w:rsid w:val="00163AB7"/>
    <w:rsid w:val="00163C6F"/>
    <w:rsid w:val="00163D9E"/>
    <w:rsid w:val="00164667"/>
    <w:rsid w:val="001649ED"/>
    <w:rsid w:val="00164DE3"/>
    <w:rsid w:val="0016538B"/>
    <w:rsid w:val="00166368"/>
    <w:rsid w:val="00167141"/>
    <w:rsid w:val="00167217"/>
    <w:rsid w:val="001674C6"/>
    <w:rsid w:val="00170E87"/>
    <w:rsid w:val="00170ECA"/>
    <w:rsid w:val="001711E1"/>
    <w:rsid w:val="00171265"/>
    <w:rsid w:val="001718A1"/>
    <w:rsid w:val="0017195C"/>
    <w:rsid w:val="00171C69"/>
    <w:rsid w:val="00171CC3"/>
    <w:rsid w:val="001720C9"/>
    <w:rsid w:val="00172DE3"/>
    <w:rsid w:val="0017322A"/>
    <w:rsid w:val="00173389"/>
    <w:rsid w:val="001739D7"/>
    <w:rsid w:val="0017437D"/>
    <w:rsid w:val="00174B66"/>
    <w:rsid w:val="001752E8"/>
    <w:rsid w:val="001757C2"/>
    <w:rsid w:val="00175EAC"/>
    <w:rsid w:val="00176400"/>
    <w:rsid w:val="00176C61"/>
    <w:rsid w:val="001776D4"/>
    <w:rsid w:val="00177738"/>
    <w:rsid w:val="00177E60"/>
    <w:rsid w:val="00177F88"/>
    <w:rsid w:val="00180427"/>
    <w:rsid w:val="001809FD"/>
    <w:rsid w:val="00180E48"/>
    <w:rsid w:val="00181B80"/>
    <w:rsid w:val="00181DDB"/>
    <w:rsid w:val="00181FD4"/>
    <w:rsid w:val="00182942"/>
    <w:rsid w:val="00182AF7"/>
    <w:rsid w:val="00182BD8"/>
    <w:rsid w:val="00182E77"/>
    <w:rsid w:val="0018379C"/>
    <w:rsid w:val="00183C58"/>
    <w:rsid w:val="00185017"/>
    <w:rsid w:val="001852CF"/>
    <w:rsid w:val="001856AB"/>
    <w:rsid w:val="00185730"/>
    <w:rsid w:val="001866EE"/>
    <w:rsid w:val="00186ED3"/>
    <w:rsid w:val="00187F3F"/>
    <w:rsid w:val="00190903"/>
    <w:rsid w:val="00190CC9"/>
    <w:rsid w:val="00190E6A"/>
    <w:rsid w:val="001911A2"/>
    <w:rsid w:val="00191640"/>
    <w:rsid w:val="001916C3"/>
    <w:rsid w:val="001917DA"/>
    <w:rsid w:val="001922DB"/>
    <w:rsid w:val="00192D69"/>
    <w:rsid w:val="0019344C"/>
    <w:rsid w:val="001936CB"/>
    <w:rsid w:val="00193C6F"/>
    <w:rsid w:val="00193F8F"/>
    <w:rsid w:val="00194312"/>
    <w:rsid w:val="0019437E"/>
    <w:rsid w:val="001943CF"/>
    <w:rsid w:val="00194738"/>
    <w:rsid w:val="00194906"/>
    <w:rsid w:val="00194C02"/>
    <w:rsid w:val="00194D33"/>
    <w:rsid w:val="00195087"/>
    <w:rsid w:val="0019513A"/>
    <w:rsid w:val="0019523D"/>
    <w:rsid w:val="001957C1"/>
    <w:rsid w:val="001958B7"/>
    <w:rsid w:val="00195A2E"/>
    <w:rsid w:val="00195F97"/>
    <w:rsid w:val="0019621D"/>
    <w:rsid w:val="001964C7"/>
    <w:rsid w:val="00196589"/>
    <w:rsid w:val="00196FED"/>
    <w:rsid w:val="0019713A"/>
    <w:rsid w:val="001974FF"/>
    <w:rsid w:val="00197A39"/>
    <w:rsid w:val="00197BB5"/>
    <w:rsid w:val="001A03C2"/>
    <w:rsid w:val="001A07C5"/>
    <w:rsid w:val="001A0A48"/>
    <w:rsid w:val="001A0E4D"/>
    <w:rsid w:val="001A1648"/>
    <w:rsid w:val="001A2031"/>
    <w:rsid w:val="001A2086"/>
    <w:rsid w:val="001A22DB"/>
    <w:rsid w:val="001A23D1"/>
    <w:rsid w:val="001A2BD3"/>
    <w:rsid w:val="001A3421"/>
    <w:rsid w:val="001A39FF"/>
    <w:rsid w:val="001A3A3B"/>
    <w:rsid w:val="001A3A74"/>
    <w:rsid w:val="001A3F94"/>
    <w:rsid w:val="001A4886"/>
    <w:rsid w:val="001A4C28"/>
    <w:rsid w:val="001A4D59"/>
    <w:rsid w:val="001A6352"/>
    <w:rsid w:val="001A6CBC"/>
    <w:rsid w:val="001A6DEF"/>
    <w:rsid w:val="001A7852"/>
    <w:rsid w:val="001B023E"/>
    <w:rsid w:val="001B02CB"/>
    <w:rsid w:val="001B062E"/>
    <w:rsid w:val="001B0657"/>
    <w:rsid w:val="001B1D96"/>
    <w:rsid w:val="001B1F48"/>
    <w:rsid w:val="001B2470"/>
    <w:rsid w:val="001B2BFB"/>
    <w:rsid w:val="001B3480"/>
    <w:rsid w:val="001B3698"/>
    <w:rsid w:val="001B36A0"/>
    <w:rsid w:val="001B428C"/>
    <w:rsid w:val="001B43D1"/>
    <w:rsid w:val="001B43D7"/>
    <w:rsid w:val="001B47B6"/>
    <w:rsid w:val="001B4B6A"/>
    <w:rsid w:val="001B53EB"/>
    <w:rsid w:val="001B5519"/>
    <w:rsid w:val="001B5A16"/>
    <w:rsid w:val="001B5B21"/>
    <w:rsid w:val="001B6067"/>
    <w:rsid w:val="001B61AA"/>
    <w:rsid w:val="001B6263"/>
    <w:rsid w:val="001B6646"/>
    <w:rsid w:val="001B7199"/>
    <w:rsid w:val="001B7317"/>
    <w:rsid w:val="001B75FA"/>
    <w:rsid w:val="001B7919"/>
    <w:rsid w:val="001B7946"/>
    <w:rsid w:val="001C0036"/>
    <w:rsid w:val="001C068F"/>
    <w:rsid w:val="001C074F"/>
    <w:rsid w:val="001C0966"/>
    <w:rsid w:val="001C1503"/>
    <w:rsid w:val="001C16C3"/>
    <w:rsid w:val="001C2154"/>
    <w:rsid w:val="001C24B8"/>
    <w:rsid w:val="001C2C04"/>
    <w:rsid w:val="001C3399"/>
    <w:rsid w:val="001C3D7E"/>
    <w:rsid w:val="001C413B"/>
    <w:rsid w:val="001C4381"/>
    <w:rsid w:val="001C457D"/>
    <w:rsid w:val="001C476F"/>
    <w:rsid w:val="001C5BC6"/>
    <w:rsid w:val="001C5D9D"/>
    <w:rsid w:val="001C61AF"/>
    <w:rsid w:val="001C643E"/>
    <w:rsid w:val="001C6593"/>
    <w:rsid w:val="001C65AA"/>
    <w:rsid w:val="001C65EF"/>
    <w:rsid w:val="001C7365"/>
    <w:rsid w:val="001C7C6B"/>
    <w:rsid w:val="001C7EA4"/>
    <w:rsid w:val="001D0003"/>
    <w:rsid w:val="001D03F9"/>
    <w:rsid w:val="001D0768"/>
    <w:rsid w:val="001D09EE"/>
    <w:rsid w:val="001D0FC5"/>
    <w:rsid w:val="001D12AE"/>
    <w:rsid w:val="001D1EBE"/>
    <w:rsid w:val="001D1F3C"/>
    <w:rsid w:val="001D2136"/>
    <w:rsid w:val="001D32A2"/>
    <w:rsid w:val="001D36E3"/>
    <w:rsid w:val="001D3765"/>
    <w:rsid w:val="001D4485"/>
    <w:rsid w:val="001D4D61"/>
    <w:rsid w:val="001D4D8D"/>
    <w:rsid w:val="001D5307"/>
    <w:rsid w:val="001D570E"/>
    <w:rsid w:val="001D6C8C"/>
    <w:rsid w:val="001D6EA1"/>
    <w:rsid w:val="001D7F64"/>
    <w:rsid w:val="001E08DB"/>
    <w:rsid w:val="001E0D22"/>
    <w:rsid w:val="001E0F11"/>
    <w:rsid w:val="001E155D"/>
    <w:rsid w:val="001E16D7"/>
    <w:rsid w:val="001E1726"/>
    <w:rsid w:val="001E1C2A"/>
    <w:rsid w:val="001E2623"/>
    <w:rsid w:val="001E2796"/>
    <w:rsid w:val="001E2B06"/>
    <w:rsid w:val="001E2D63"/>
    <w:rsid w:val="001E3402"/>
    <w:rsid w:val="001E34AB"/>
    <w:rsid w:val="001E3A04"/>
    <w:rsid w:val="001E4420"/>
    <w:rsid w:val="001E46E6"/>
    <w:rsid w:val="001E5279"/>
    <w:rsid w:val="001E5833"/>
    <w:rsid w:val="001E64BA"/>
    <w:rsid w:val="001E68FC"/>
    <w:rsid w:val="001E7A3F"/>
    <w:rsid w:val="001E7CCF"/>
    <w:rsid w:val="001F00F6"/>
    <w:rsid w:val="001F04A7"/>
    <w:rsid w:val="001F0B87"/>
    <w:rsid w:val="001F0BC3"/>
    <w:rsid w:val="001F0EF1"/>
    <w:rsid w:val="001F0F5F"/>
    <w:rsid w:val="001F13D9"/>
    <w:rsid w:val="001F17BE"/>
    <w:rsid w:val="001F18EA"/>
    <w:rsid w:val="001F23C9"/>
    <w:rsid w:val="001F2425"/>
    <w:rsid w:val="001F28DD"/>
    <w:rsid w:val="001F3655"/>
    <w:rsid w:val="001F3856"/>
    <w:rsid w:val="001F3AB3"/>
    <w:rsid w:val="001F3CA4"/>
    <w:rsid w:val="001F4651"/>
    <w:rsid w:val="001F47E0"/>
    <w:rsid w:val="001F4F37"/>
    <w:rsid w:val="001F50C6"/>
    <w:rsid w:val="001F5506"/>
    <w:rsid w:val="001F5816"/>
    <w:rsid w:val="001F5E04"/>
    <w:rsid w:val="001F613A"/>
    <w:rsid w:val="001F69A5"/>
    <w:rsid w:val="001F7050"/>
    <w:rsid w:val="001F74C6"/>
    <w:rsid w:val="001F771F"/>
    <w:rsid w:val="001F7766"/>
    <w:rsid w:val="001F789F"/>
    <w:rsid w:val="0020036A"/>
    <w:rsid w:val="00200852"/>
    <w:rsid w:val="00200AFE"/>
    <w:rsid w:val="002010A2"/>
    <w:rsid w:val="00201567"/>
    <w:rsid w:val="002015F6"/>
    <w:rsid w:val="002019C6"/>
    <w:rsid w:val="002035C6"/>
    <w:rsid w:val="00203916"/>
    <w:rsid w:val="00203A46"/>
    <w:rsid w:val="00203C89"/>
    <w:rsid w:val="00204723"/>
    <w:rsid w:val="00204DAA"/>
    <w:rsid w:val="00205078"/>
    <w:rsid w:val="002052DB"/>
    <w:rsid w:val="002055DF"/>
    <w:rsid w:val="002059A2"/>
    <w:rsid w:val="00205ADA"/>
    <w:rsid w:val="002061C9"/>
    <w:rsid w:val="00206857"/>
    <w:rsid w:val="002068FE"/>
    <w:rsid w:val="00206D49"/>
    <w:rsid w:val="00206DF5"/>
    <w:rsid w:val="00206F2D"/>
    <w:rsid w:val="002071A8"/>
    <w:rsid w:val="002079E8"/>
    <w:rsid w:val="00210697"/>
    <w:rsid w:val="00210837"/>
    <w:rsid w:val="00210BFC"/>
    <w:rsid w:val="00211253"/>
    <w:rsid w:val="00211941"/>
    <w:rsid w:val="00211A07"/>
    <w:rsid w:val="00212482"/>
    <w:rsid w:val="00212BAD"/>
    <w:rsid w:val="002132DF"/>
    <w:rsid w:val="002139CA"/>
    <w:rsid w:val="00213BD3"/>
    <w:rsid w:val="002142B2"/>
    <w:rsid w:val="002145B3"/>
    <w:rsid w:val="002145C3"/>
    <w:rsid w:val="00215238"/>
    <w:rsid w:val="002152F5"/>
    <w:rsid w:val="00215923"/>
    <w:rsid w:val="00215C00"/>
    <w:rsid w:val="00215FC9"/>
    <w:rsid w:val="00216462"/>
    <w:rsid w:val="00216590"/>
    <w:rsid w:val="00216E68"/>
    <w:rsid w:val="00217968"/>
    <w:rsid w:val="00217E6C"/>
    <w:rsid w:val="00220588"/>
    <w:rsid w:val="00220887"/>
    <w:rsid w:val="002212AF"/>
    <w:rsid w:val="002219F3"/>
    <w:rsid w:val="00221F76"/>
    <w:rsid w:val="00222F73"/>
    <w:rsid w:val="002235B8"/>
    <w:rsid w:val="002236CD"/>
    <w:rsid w:val="00224069"/>
    <w:rsid w:val="00224467"/>
    <w:rsid w:val="0022468F"/>
    <w:rsid w:val="00224753"/>
    <w:rsid w:val="002250E4"/>
    <w:rsid w:val="00225216"/>
    <w:rsid w:val="00225A9C"/>
    <w:rsid w:val="00225BC5"/>
    <w:rsid w:val="0022608B"/>
    <w:rsid w:val="002263D9"/>
    <w:rsid w:val="00226735"/>
    <w:rsid w:val="002267D6"/>
    <w:rsid w:val="00226F26"/>
    <w:rsid w:val="00227149"/>
    <w:rsid w:val="00227B32"/>
    <w:rsid w:val="00227E10"/>
    <w:rsid w:val="00227F29"/>
    <w:rsid w:val="00227FBF"/>
    <w:rsid w:val="002309EC"/>
    <w:rsid w:val="002311EF"/>
    <w:rsid w:val="00231613"/>
    <w:rsid w:val="00232673"/>
    <w:rsid w:val="0023274C"/>
    <w:rsid w:val="00232CEB"/>
    <w:rsid w:val="00232EE4"/>
    <w:rsid w:val="00233113"/>
    <w:rsid w:val="002331A1"/>
    <w:rsid w:val="002334A6"/>
    <w:rsid w:val="0023352B"/>
    <w:rsid w:val="002339FA"/>
    <w:rsid w:val="00234388"/>
    <w:rsid w:val="00235106"/>
    <w:rsid w:val="00235528"/>
    <w:rsid w:val="00235A68"/>
    <w:rsid w:val="00235D79"/>
    <w:rsid w:val="002361B1"/>
    <w:rsid w:val="00236A89"/>
    <w:rsid w:val="00237308"/>
    <w:rsid w:val="00237562"/>
    <w:rsid w:val="00237872"/>
    <w:rsid w:val="002379A9"/>
    <w:rsid w:val="00237CCE"/>
    <w:rsid w:val="00237E77"/>
    <w:rsid w:val="0024040B"/>
    <w:rsid w:val="00240460"/>
    <w:rsid w:val="002406C9"/>
    <w:rsid w:val="00240D1D"/>
    <w:rsid w:val="00241A1F"/>
    <w:rsid w:val="00241DC6"/>
    <w:rsid w:val="00242481"/>
    <w:rsid w:val="00242831"/>
    <w:rsid w:val="00242C84"/>
    <w:rsid w:val="00243690"/>
    <w:rsid w:val="002437CB"/>
    <w:rsid w:val="00244488"/>
    <w:rsid w:val="00244921"/>
    <w:rsid w:val="002454E4"/>
    <w:rsid w:val="00245745"/>
    <w:rsid w:val="00245778"/>
    <w:rsid w:val="00245837"/>
    <w:rsid w:val="00246160"/>
    <w:rsid w:val="002466AC"/>
    <w:rsid w:val="00246858"/>
    <w:rsid w:val="00246DB9"/>
    <w:rsid w:val="002474CC"/>
    <w:rsid w:val="00250405"/>
    <w:rsid w:val="0025061A"/>
    <w:rsid w:val="002507FA"/>
    <w:rsid w:val="00250CF9"/>
    <w:rsid w:val="00250E0B"/>
    <w:rsid w:val="00251199"/>
    <w:rsid w:val="00251266"/>
    <w:rsid w:val="002512DF"/>
    <w:rsid w:val="00251420"/>
    <w:rsid w:val="00251565"/>
    <w:rsid w:val="002515F7"/>
    <w:rsid w:val="00251E9A"/>
    <w:rsid w:val="0025222A"/>
    <w:rsid w:val="00252383"/>
    <w:rsid w:val="002524C9"/>
    <w:rsid w:val="00252930"/>
    <w:rsid w:val="00252CA5"/>
    <w:rsid w:val="0025456C"/>
    <w:rsid w:val="00254E8E"/>
    <w:rsid w:val="0025584F"/>
    <w:rsid w:val="00255A1F"/>
    <w:rsid w:val="002561D8"/>
    <w:rsid w:val="00256C34"/>
    <w:rsid w:val="00256CD2"/>
    <w:rsid w:val="00256E4D"/>
    <w:rsid w:val="00256F84"/>
    <w:rsid w:val="0025723F"/>
    <w:rsid w:val="002575DE"/>
    <w:rsid w:val="00257B6C"/>
    <w:rsid w:val="00257E76"/>
    <w:rsid w:val="002601A8"/>
    <w:rsid w:val="002601B7"/>
    <w:rsid w:val="00260790"/>
    <w:rsid w:val="00261225"/>
    <w:rsid w:val="002612B1"/>
    <w:rsid w:val="00262A7D"/>
    <w:rsid w:val="00262D98"/>
    <w:rsid w:val="0026385F"/>
    <w:rsid w:val="002638AA"/>
    <w:rsid w:val="00263C02"/>
    <w:rsid w:val="00263EB8"/>
    <w:rsid w:val="002640FC"/>
    <w:rsid w:val="0026521D"/>
    <w:rsid w:val="00266A33"/>
    <w:rsid w:val="00267612"/>
    <w:rsid w:val="00267ACB"/>
    <w:rsid w:val="0027033A"/>
    <w:rsid w:val="00270C49"/>
    <w:rsid w:val="002713DA"/>
    <w:rsid w:val="00271A97"/>
    <w:rsid w:val="00271E5A"/>
    <w:rsid w:val="00272788"/>
    <w:rsid w:val="00272F44"/>
    <w:rsid w:val="00272F50"/>
    <w:rsid w:val="0027300E"/>
    <w:rsid w:val="00273768"/>
    <w:rsid w:val="002743AF"/>
    <w:rsid w:val="002748E1"/>
    <w:rsid w:val="00274C71"/>
    <w:rsid w:val="00274D1E"/>
    <w:rsid w:val="00274DF7"/>
    <w:rsid w:val="00275460"/>
    <w:rsid w:val="0027572B"/>
    <w:rsid w:val="00275E2E"/>
    <w:rsid w:val="00275E6C"/>
    <w:rsid w:val="00275EA3"/>
    <w:rsid w:val="00277177"/>
    <w:rsid w:val="00277533"/>
    <w:rsid w:val="00277817"/>
    <w:rsid w:val="00280673"/>
    <w:rsid w:val="00281133"/>
    <w:rsid w:val="002813F2"/>
    <w:rsid w:val="00281DCF"/>
    <w:rsid w:val="00282B84"/>
    <w:rsid w:val="00283822"/>
    <w:rsid w:val="00283A44"/>
    <w:rsid w:val="0028407F"/>
    <w:rsid w:val="00284A6C"/>
    <w:rsid w:val="00286059"/>
    <w:rsid w:val="00286932"/>
    <w:rsid w:val="002875E2"/>
    <w:rsid w:val="00287715"/>
    <w:rsid w:val="002878DB"/>
    <w:rsid w:val="00287A69"/>
    <w:rsid w:val="00287C66"/>
    <w:rsid w:val="00290725"/>
    <w:rsid w:val="00290DAF"/>
    <w:rsid w:val="00291E3C"/>
    <w:rsid w:val="002920AA"/>
    <w:rsid w:val="00292538"/>
    <w:rsid w:val="00292BD7"/>
    <w:rsid w:val="00292EBB"/>
    <w:rsid w:val="00292F92"/>
    <w:rsid w:val="002935B4"/>
    <w:rsid w:val="00293629"/>
    <w:rsid w:val="00293867"/>
    <w:rsid w:val="0029393D"/>
    <w:rsid w:val="00293FB7"/>
    <w:rsid w:val="002940E7"/>
    <w:rsid w:val="00294229"/>
    <w:rsid w:val="00294298"/>
    <w:rsid w:val="0029474C"/>
    <w:rsid w:val="00294B32"/>
    <w:rsid w:val="00295175"/>
    <w:rsid w:val="002957D2"/>
    <w:rsid w:val="00295886"/>
    <w:rsid w:val="00295A21"/>
    <w:rsid w:val="0029693C"/>
    <w:rsid w:val="00296E70"/>
    <w:rsid w:val="00297860"/>
    <w:rsid w:val="00297872"/>
    <w:rsid w:val="00297BF5"/>
    <w:rsid w:val="002A0C83"/>
    <w:rsid w:val="002A104E"/>
    <w:rsid w:val="002A1B59"/>
    <w:rsid w:val="002A27AC"/>
    <w:rsid w:val="002A2D16"/>
    <w:rsid w:val="002A2E26"/>
    <w:rsid w:val="002A39B8"/>
    <w:rsid w:val="002A3C39"/>
    <w:rsid w:val="002A617A"/>
    <w:rsid w:val="002A643F"/>
    <w:rsid w:val="002A6474"/>
    <w:rsid w:val="002A668E"/>
    <w:rsid w:val="002A6AB8"/>
    <w:rsid w:val="002A75ED"/>
    <w:rsid w:val="002B00B0"/>
    <w:rsid w:val="002B0CD7"/>
    <w:rsid w:val="002B10AD"/>
    <w:rsid w:val="002B10B4"/>
    <w:rsid w:val="002B1460"/>
    <w:rsid w:val="002B19C3"/>
    <w:rsid w:val="002B1D65"/>
    <w:rsid w:val="002B20AE"/>
    <w:rsid w:val="002B25D1"/>
    <w:rsid w:val="002B2961"/>
    <w:rsid w:val="002B351A"/>
    <w:rsid w:val="002B3D4C"/>
    <w:rsid w:val="002B409A"/>
    <w:rsid w:val="002B451E"/>
    <w:rsid w:val="002B4624"/>
    <w:rsid w:val="002B4E52"/>
    <w:rsid w:val="002B4EC3"/>
    <w:rsid w:val="002B541C"/>
    <w:rsid w:val="002B5F67"/>
    <w:rsid w:val="002B7A4C"/>
    <w:rsid w:val="002B7AFD"/>
    <w:rsid w:val="002C04C3"/>
    <w:rsid w:val="002C0A91"/>
    <w:rsid w:val="002C0F2B"/>
    <w:rsid w:val="002C1093"/>
    <w:rsid w:val="002C1A0F"/>
    <w:rsid w:val="002C213F"/>
    <w:rsid w:val="002C27BC"/>
    <w:rsid w:val="002C2B3B"/>
    <w:rsid w:val="002C2DFB"/>
    <w:rsid w:val="002C31D6"/>
    <w:rsid w:val="002C411A"/>
    <w:rsid w:val="002C4263"/>
    <w:rsid w:val="002C4371"/>
    <w:rsid w:val="002C4C99"/>
    <w:rsid w:val="002C4D34"/>
    <w:rsid w:val="002C4D85"/>
    <w:rsid w:val="002C4D9A"/>
    <w:rsid w:val="002C58FC"/>
    <w:rsid w:val="002C5BAF"/>
    <w:rsid w:val="002C5F53"/>
    <w:rsid w:val="002C687C"/>
    <w:rsid w:val="002C709B"/>
    <w:rsid w:val="002C7222"/>
    <w:rsid w:val="002D018A"/>
    <w:rsid w:val="002D03B2"/>
    <w:rsid w:val="002D077F"/>
    <w:rsid w:val="002D0839"/>
    <w:rsid w:val="002D0E78"/>
    <w:rsid w:val="002D2124"/>
    <w:rsid w:val="002D217F"/>
    <w:rsid w:val="002D23D0"/>
    <w:rsid w:val="002D2723"/>
    <w:rsid w:val="002D2AF8"/>
    <w:rsid w:val="002D2F5B"/>
    <w:rsid w:val="002D36F8"/>
    <w:rsid w:val="002D3BB5"/>
    <w:rsid w:val="002D3C5D"/>
    <w:rsid w:val="002D3D84"/>
    <w:rsid w:val="002D3F14"/>
    <w:rsid w:val="002D495B"/>
    <w:rsid w:val="002D563B"/>
    <w:rsid w:val="002D6054"/>
    <w:rsid w:val="002D609C"/>
    <w:rsid w:val="002D66A3"/>
    <w:rsid w:val="002D687C"/>
    <w:rsid w:val="002D6E38"/>
    <w:rsid w:val="002D721B"/>
    <w:rsid w:val="002D7A4E"/>
    <w:rsid w:val="002D7A50"/>
    <w:rsid w:val="002E01A0"/>
    <w:rsid w:val="002E01BA"/>
    <w:rsid w:val="002E01FE"/>
    <w:rsid w:val="002E0261"/>
    <w:rsid w:val="002E05EB"/>
    <w:rsid w:val="002E0BB9"/>
    <w:rsid w:val="002E140E"/>
    <w:rsid w:val="002E23E6"/>
    <w:rsid w:val="002E280F"/>
    <w:rsid w:val="002E292D"/>
    <w:rsid w:val="002E2C28"/>
    <w:rsid w:val="002E2D90"/>
    <w:rsid w:val="002E2F40"/>
    <w:rsid w:val="002E30D6"/>
    <w:rsid w:val="002E3AFE"/>
    <w:rsid w:val="002E3D27"/>
    <w:rsid w:val="002E3E2E"/>
    <w:rsid w:val="002E3EF9"/>
    <w:rsid w:val="002E46FF"/>
    <w:rsid w:val="002E499D"/>
    <w:rsid w:val="002E4FA8"/>
    <w:rsid w:val="002E500C"/>
    <w:rsid w:val="002E5470"/>
    <w:rsid w:val="002E5800"/>
    <w:rsid w:val="002E6172"/>
    <w:rsid w:val="002E6400"/>
    <w:rsid w:val="002E6460"/>
    <w:rsid w:val="002E652B"/>
    <w:rsid w:val="002E66BE"/>
    <w:rsid w:val="002E6EFB"/>
    <w:rsid w:val="002E7DA6"/>
    <w:rsid w:val="002F0556"/>
    <w:rsid w:val="002F0C7A"/>
    <w:rsid w:val="002F131C"/>
    <w:rsid w:val="002F152F"/>
    <w:rsid w:val="002F1DEB"/>
    <w:rsid w:val="002F1EEF"/>
    <w:rsid w:val="002F20D8"/>
    <w:rsid w:val="002F23CD"/>
    <w:rsid w:val="002F2597"/>
    <w:rsid w:val="002F39AD"/>
    <w:rsid w:val="002F3D5B"/>
    <w:rsid w:val="002F3D9E"/>
    <w:rsid w:val="002F4589"/>
    <w:rsid w:val="002F4963"/>
    <w:rsid w:val="002F5244"/>
    <w:rsid w:val="002F594A"/>
    <w:rsid w:val="002F618D"/>
    <w:rsid w:val="002F627D"/>
    <w:rsid w:val="002F62BC"/>
    <w:rsid w:val="002F63C0"/>
    <w:rsid w:val="002F7041"/>
    <w:rsid w:val="002F70AC"/>
    <w:rsid w:val="00300362"/>
    <w:rsid w:val="003006C0"/>
    <w:rsid w:val="00300772"/>
    <w:rsid w:val="00300B90"/>
    <w:rsid w:val="00301083"/>
    <w:rsid w:val="00301C9D"/>
    <w:rsid w:val="00301F06"/>
    <w:rsid w:val="003027FC"/>
    <w:rsid w:val="00303579"/>
    <w:rsid w:val="00304586"/>
    <w:rsid w:val="0030467F"/>
    <w:rsid w:val="00304A73"/>
    <w:rsid w:val="00304CA8"/>
    <w:rsid w:val="00305008"/>
    <w:rsid w:val="003056C5"/>
    <w:rsid w:val="00305D24"/>
    <w:rsid w:val="0030651F"/>
    <w:rsid w:val="003065E3"/>
    <w:rsid w:val="00306603"/>
    <w:rsid w:val="00306C4E"/>
    <w:rsid w:val="003073A8"/>
    <w:rsid w:val="003077BB"/>
    <w:rsid w:val="00307C2B"/>
    <w:rsid w:val="00311442"/>
    <w:rsid w:val="00311B08"/>
    <w:rsid w:val="003121B5"/>
    <w:rsid w:val="00312220"/>
    <w:rsid w:val="00312356"/>
    <w:rsid w:val="00313156"/>
    <w:rsid w:val="0031330C"/>
    <w:rsid w:val="0031365A"/>
    <w:rsid w:val="00313C3E"/>
    <w:rsid w:val="00314602"/>
    <w:rsid w:val="00314D3D"/>
    <w:rsid w:val="00315056"/>
    <w:rsid w:val="003156D2"/>
    <w:rsid w:val="00315FA0"/>
    <w:rsid w:val="00316772"/>
    <w:rsid w:val="00316A32"/>
    <w:rsid w:val="00316C6B"/>
    <w:rsid w:val="00317025"/>
    <w:rsid w:val="00317274"/>
    <w:rsid w:val="003172D4"/>
    <w:rsid w:val="003173FF"/>
    <w:rsid w:val="003174CA"/>
    <w:rsid w:val="003179B6"/>
    <w:rsid w:val="00317EA0"/>
    <w:rsid w:val="003201C2"/>
    <w:rsid w:val="00320395"/>
    <w:rsid w:val="00320EAA"/>
    <w:rsid w:val="00320FE6"/>
    <w:rsid w:val="0032126A"/>
    <w:rsid w:val="00321983"/>
    <w:rsid w:val="003222BB"/>
    <w:rsid w:val="003228F9"/>
    <w:rsid w:val="00322E3B"/>
    <w:rsid w:val="00322E8B"/>
    <w:rsid w:val="00322FA0"/>
    <w:rsid w:val="0032312E"/>
    <w:rsid w:val="003236D0"/>
    <w:rsid w:val="00323CA8"/>
    <w:rsid w:val="00323CDB"/>
    <w:rsid w:val="00323F78"/>
    <w:rsid w:val="00324132"/>
    <w:rsid w:val="003256E2"/>
    <w:rsid w:val="00325E4A"/>
    <w:rsid w:val="00326059"/>
    <w:rsid w:val="00326CFF"/>
    <w:rsid w:val="003271F8"/>
    <w:rsid w:val="003273F1"/>
    <w:rsid w:val="0032778B"/>
    <w:rsid w:val="00327D56"/>
    <w:rsid w:val="00330055"/>
    <w:rsid w:val="00330DB5"/>
    <w:rsid w:val="00330E41"/>
    <w:rsid w:val="00330E9B"/>
    <w:rsid w:val="00331411"/>
    <w:rsid w:val="00331792"/>
    <w:rsid w:val="003319D6"/>
    <w:rsid w:val="00331BC0"/>
    <w:rsid w:val="00331D55"/>
    <w:rsid w:val="003327F7"/>
    <w:rsid w:val="00332882"/>
    <w:rsid w:val="00332D6B"/>
    <w:rsid w:val="00332FB4"/>
    <w:rsid w:val="00333FFB"/>
    <w:rsid w:val="003340FA"/>
    <w:rsid w:val="0033453F"/>
    <w:rsid w:val="00334DF1"/>
    <w:rsid w:val="003352F8"/>
    <w:rsid w:val="003359AC"/>
    <w:rsid w:val="0033607A"/>
    <w:rsid w:val="00336276"/>
    <w:rsid w:val="003363BF"/>
    <w:rsid w:val="003407A4"/>
    <w:rsid w:val="00340DC3"/>
    <w:rsid w:val="00341631"/>
    <w:rsid w:val="00341761"/>
    <w:rsid w:val="00341B20"/>
    <w:rsid w:val="00341F19"/>
    <w:rsid w:val="00342044"/>
    <w:rsid w:val="00342AA0"/>
    <w:rsid w:val="00342BD1"/>
    <w:rsid w:val="00343101"/>
    <w:rsid w:val="003433F9"/>
    <w:rsid w:val="00343A97"/>
    <w:rsid w:val="003440FF"/>
    <w:rsid w:val="00344FEF"/>
    <w:rsid w:val="00345481"/>
    <w:rsid w:val="00345983"/>
    <w:rsid w:val="00345B30"/>
    <w:rsid w:val="00345DF3"/>
    <w:rsid w:val="00346189"/>
    <w:rsid w:val="003464D9"/>
    <w:rsid w:val="00346B47"/>
    <w:rsid w:val="00346C63"/>
    <w:rsid w:val="00346D18"/>
    <w:rsid w:val="00347E8F"/>
    <w:rsid w:val="00347F81"/>
    <w:rsid w:val="00351279"/>
    <w:rsid w:val="003512C2"/>
    <w:rsid w:val="00351F82"/>
    <w:rsid w:val="003526B9"/>
    <w:rsid w:val="003526FB"/>
    <w:rsid w:val="0035270F"/>
    <w:rsid w:val="00353C2A"/>
    <w:rsid w:val="00354339"/>
    <w:rsid w:val="00354AF2"/>
    <w:rsid w:val="00354CCD"/>
    <w:rsid w:val="00354DFE"/>
    <w:rsid w:val="00354FC3"/>
    <w:rsid w:val="0035534B"/>
    <w:rsid w:val="003555C4"/>
    <w:rsid w:val="00355B06"/>
    <w:rsid w:val="003572FB"/>
    <w:rsid w:val="00357641"/>
    <w:rsid w:val="003577ED"/>
    <w:rsid w:val="0036081A"/>
    <w:rsid w:val="003610E2"/>
    <w:rsid w:val="003612F6"/>
    <w:rsid w:val="0036131E"/>
    <w:rsid w:val="00361DDC"/>
    <w:rsid w:val="00361EDD"/>
    <w:rsid w:val="003620FB"/>
    <w:rsid w:val="00362229"/>
    <w:rsid w:val="003629E3"/>
    <w:rsid w:val="00363179"/>
    <w:rsid w:val="0036341C"/>
    <w:rsid w:val="0036353B"/>
    <w:rsid w:val="00363591"/>
    <w:rsid w:val="003635FD"/>
    <w:rsid w:val="00363790"/>
    <w:rsid w:val="00363C09"/>
    <w:rsid w:val="00363C23"/>
    <w:rsid w:val="00363D68"/>
    <w:rsid w:val="0036435F"/>
    <w:rsid w:val="00364448"/>
    <w:rsid w:val="00364547"/>
    <w:rsid w:val="00364CC6"/>
    <w:rsid w:val="00364F11"/>
    <w:rsid w:val="00365130"/>
    <w:rsid w:val="0036558D"/>
    <w:rsid w:val="00365B41"/>
    <w:rsid w:val="00365CEE"/>
    <w:rsid w:val="00365D46"/>
    <w:rsid w:val="00366ADA"/>
    <w:rsid w:val="00366ECA"/>
    <w:rsid w:val="00367283"/>
    <w:rsid w:val="003672D8"/>
    <w:rsid w:val="003677F5"/>
    <w:rsid w:val="003706FB"/>
    <w:rsid w:val="003717F3"/>
    <w:rsid w:val="00371923"/>
    <w:rsid w:val="00371CCD"/>
    <w:rsid w:val="003725C7"/>
    <w:rsid w:val="00372920"/>
    <w:rsid w:val="00372ED3"/>
    <w:rsid w:val="00373109"/>
    <w:rsid w:val="0037392F"/>
    <w:rsid w:val="00373BB8"/>
    <w:rsid w:val="003744A9"/>
    <w:rsid w:val="00374D27"/>
    <w:rsid w:val="00374F1C"/>
    <w:rsid w:val="00374F72"/>
    <w:rsid w:val="003750CC"/>
    <w:rsid w:val="0037539A"/>
    <w:rsid w:val="00375D8D"/>
    <w:rsid w:val="003764B3"/>
    <w:rsid w:val="00376C1E"/>
    <w:rsid w:val="003772B8"/>
    <w:rsid w:val="00377342"/>
    <w:rsid w:val="003803EC"/>
    <w:rsid w:val="003806DE"/>
    <w:rsid w:val="00380867"/>
    <w:rsid w:val="003808E8"/>
    <w:rsid w:val="00380A1C"/>
    <w:rsid w:val="00381927"/>
    <w:rsid w:val="00381BCE"/>
    <w:rsid w:val="00381F2C"/>
    <w:rsid w:val="00382184"/>
    <w:rsid w:val="0038233C"/>
    <w:rsid w:val="0038254A"/>
    <w:rsid w:val="0038258E"/>
    <w:rsid w:val="003835F9"/>
    <w:rsid w:val="00383C57"/>
    <w:rsid w:val="00383CAE"/>
    <w:rsid w:val="00383D9F"/>
    <w:rsid w:val="00384127"/>
    <w:rsid w:val="003846DB"/>
    <w:rsid w:val="00384AD6"/>
    <w:rsid w:val="00384CA5"/>
    <w:rsid w:val="00384F41"/>
    <w:rsid w:val="00385272"/>
    <w:rsid w:val="00385473"/>
    <w:rsid w:val="00385A6B"/>
    <w:rsid w:val="00386007"/>
    <w:rsid w:val="003860E5"/>
    <w:rsid w:val="003861C2"/>
    <w:rsid w:val="0038640E"/>
    <w:rsid w:val="00390560"/>
    <w:rsid w:val="00390DBC"/>
    <w:rsid w:val="003910DE"/>
    <w:rsid w:val="00391298"/>
    <w:rsid w:val="003913A8"/>
    <w:rsid w:val="0039176A"/>
    <w:rsid w:val="003918D5"/>
    <w:rsid w:val="00391A69"/>
    <w:rsid w:val="003920F7"/>
    <w:rsid w:val="003923FF"/>
    <w:rsid w:val="003927B0"/>
    <w:rsid w:val="00392D19"/>
    <w:rsid w:val="00393133"/>
    <w:rsid w:val="0039355A"/>
    <w:rsid w:val="0039367C"/>
    <w:rsid w:val="00393745"/>
    <w:rsid w:val="003950E9"/>
    <w:rsid w:val="0039523F"/>
    <w:rsid w:val="00395A94"/>
    <w:rsid w:val="003960A1"/>
    <w:rsid w:val="003966D5"/>
    <w:rsid w:val="003969FE"/>
    <w:rsid w:val="00396B32"/>
    <w:rsid w:val="00396D76"/>
    <w:rsid w:val="00396D86"/>
    <w:rsid w:val="003973E1"/>
    <w:rsid w:val="0039772C"/>
    <w:rsid w:val="003977A9"/>
    <w:rsid w:val="003A06E1"/>
    <w:rsid w:val="003A09F8"/>
    <w:rsid w:val="003A0B7E"/>
    <w:rsid w:val="003A0D0D"/>
    <w:rsid w:val="003A159D"/>
    <w:rsid w:val="003A1675"/>
    <w:rsid w:val="003A1B7A"/>
    <w:rsid w:val="003A1DFA"/>
    <w:rsid w:val="003A1FA8"/>
    <w:rsid w:val="003A2532"/>
    <w:rsid w:val="003A2776"/>
    <w:rsid w:val="003A3E8D"/>
    <w:rsid w:val="003A4DDB"/>
    <w:rsid w:val="003A5176"/>
    <w:rsid w:val="003A523A"/>
    <w:rsid w:val="003A52DB"/>
    <w:rsid w:val="003A5584"/>
    <w:rsid w:val="003A56E5"/>
    <w:rsid w:val="003A5CAA"/>
    <w:rsid w:val="003A5D04"/>
    <w:rsid w:val="003A630B"/>
    <w:rsid w:val="003A6E14"/>
    <w:rsid w:val="003A7579"/>
    <w:rsid w:val="003A78A5"/>
    <w:rsid w:val="003A7C8A"/>
    <w:rsid w:val="003A7F84"/>
    <w:rsid w:val="003B0344"/>
    <w:rsid w:val="003B0DDB"/>
    <w:rsid w:val="003B139B"/>
    <w:rsid w:val="003B1629"/>
    <w:rsid w:val="003B1676"/>
    <w:rsid w:val="003B1861"/>
    <w:rsid w:val="003B1AC3"/>
    <w:rsid w:val="003B1B85"/>
    <w:rsid w:val="003B1EA4"/>
    <w:rsid w:val="003B22B9"/>
    <w:rsid w:val="003B23E4"/>
    <w:rsid w:val="003B24E9"/>
    <w:rsid w:val="003B29F1"/>
    <w:rsid w:val="003B2B52"/>
    <w:rsid w:val="003B372A"/>
    <w:rsid w:val="003B3FF2"/>
    <w:rsid w:val="003B48E0"/>
    <w:rsid w:val="003B53B7"/>
    <w:rsid w:val="003B56E3"/>
    <w:rsid w:val="003B5808"/>
    <w:rsid w:val="003B5BCF"/>
    <w:rsid w:val="003B5C1B"/>
    <w:rsid w:val="003B5FC7"/>
    <w:rsid w:val="003B6D29"/>
    <w:rsid w:val="003B764F"/>
    <w:rsid w:val="003B7B52"/>
    <w:rsid w:val="003C0B19"/>
    <w:rsid w:val="003C0B3F"/>
    <w:rsid w:val="003C1344"/>
    <w:rsid w:val="003C1F8E"/>
    <w:rsid w:val="003C2404"/>
    <w:rsid w:val="003C266D"/>
    <w:rsid w:val="003C2706"/>
    <w:rsid w:val="003C2A2B"/>
    <w:rsid w:val="003C3830"/>
    <w:rsid w:val="003C38A3"/>
    <w:rsid w:val="003C3A6B"/>
    <w:rsid w:val="003C53E0"/>
    <w:rsid w:val="003C56FE"/>
    <w:rsid w:val="003C57A1"/>
    <w:rsid w:val="003C5D41"/>
    <w:rsid w:val="003C6912"/>
    <w:rsid w:val="003C6AC8"/>
    <w:rsid w:val="003C6E92"/>
    <w:rsid w:val="003C6F8F"/>
    <w:rsid w:val="003C7025"/>
    <w:rsid w:val="003C71B0"/>
    <w:rsid w:val="003C79AD"/>
    <w:rsid w:val="003C7A45"/>
    <w:rsid w:val="003C7A65"/>
    <w:rsid w:val="003D0408"/>
    <w:rsid w:val="003D05FD"/>
    <w:rsid w:val="003D1533"/>
    <w:rsid w:val="003D1BAE"/>
    <w:rsid w:val="003D2527"/>
    <w:rsid w:val="003D3987"/>
    <w:rsid w:val="003D4151"/>
    <w:rsid w:val="003D44FD"/>
    <w:rsid w:val="003D4510"/>
    <w:rsid w:val="003D489F"/>
    <w:rsid w:val="003D49F4"/>
    <w:rsid w:val="003D4A40"/>
    <w:rsid w:val="003D4AF0"/>
    <w:rsid w:val="003D53B6"/>
    <w:rsid w:val="003D5D5F"/>
    <w:rsid w:val="003D6394"/>
    <w:rsid w:val="003D68B3"/>
    <w:rsid w:val="003D6C43"/>
    <w:rsid w:val="003D7BAF"/>
    <w:rsid w:val="003D7BDB"/>
    <w:rsid w:val="003D7ED2"/>
    <w:rsid w:val="003E038A"/>
    <w:rsid w:val="003E0E11"/>
    <w:rsid w:val="003E0FED"/>
    <w:rsid w:val="003E1264"/>
    <w:rsid w:val="003E1568"/>
    <w:rsid w:val="003E15B6"/>
    <w:rsid w:val="003E1933"/>
    <w:rsid w:val="003E1BD6"/>
    <w:rsid w:val="003E2D6F"/>
    <w:rsid w:val="003E2EE3"/>
    <w:rsid w:val="003E385C"/>
    <w:rsid w:val="003E3C25"/>
    <w:rsid w:val="003E3DDF"/>
    <w:rsid w:val="003E4D63"/>
    <w:rsid w:val="003E500E"/>
    <w:rsid w:val="003E5261"/>
    <w:rsid w:val="003E530D"/>
    <w:rsid w:val="003E5FFC"/>
    <w:rsid w:val="003E638B"/>
    <w:rsid w:val="003E64DC"/>
    <w:rsid w:val="003E683F"/>
    <w:rsid w:val="003E6A32"/>
    <w:rsid w:val="003E6B2B"/>
    <w:rsid w:val="003E728B"/>
    <w:rsid w:val="003E7DA0"/>
    <w:rsid w:val="003F0532"/>
    <w:rsid w:val="003F0883"/>
    <w:rsid w:val="003F0E8B"/>
    <w:rsid w:val="003F0FFF"/>
    <w:rsid w:val="003F1012"/>
    <w:rsid w:val="003F1F60"/>
    <w:rsid w:val="003F259F"/>
    <w:rsid w:val="003F2BA8"/>
    <w:rsid w:val="003F38D6"/>
    <w:rsid w:val="003F3D6D"/>
    <w:rsid w:val="003F4B2B"/>
    <w:rsid w:val="003F5211"/>
    <w:rsid w:val="003F55A1"/>
    <w:rsid w:val="003F56E9"/>
    <w:rsid w:val="003F5B22"/>
    <w:rsid w:val="003F7857"/>
    <w:rsid w:val="003F7C10"/>
    <w:rsid w:val="004001F8"/>
    <w:rsid w:val="004004C1"/>
    <w:rsid w:val="0040055A"/>
    <w:rsid w:val="004006B3"/>
    <w:rsid w:val="00401090"/>
    <w:rsid w:val="00401D17"/>
    <w:rsid w:val="00401DEF"/>
    <w:rsid w:val="00402E62"/>
    <w:rsid w:val="00402F05"/>
    <w:rsid w:val="0040384E"/>
    <w:rsid w:val="00403D54"/>
    <w:rsid w:val="00403EA2"/>
    <w:rsid w:val="004042B9"/>
    <w:rsid w:val="00404CB1"/>
    <w:rsid w:val="00404F3E"/>
    <w:rsid w:val="00405AFA"/>
    <w:rsid w:val="00405CEB"/>
    <w:rsid w:val="004062CF"/>
    <w:rsid w:val="004072A7"/>
    <w:rsid w:val="004073F4"/>
    <w:rsid w:val="004100B1"/>
    <w:rsid w:val="00410744"/>
    <w:rsid w:val="00410DC1"/>
    <w:rsid w:val="00411124"/>
    <w:rsid w:val="0041135C"/>
    <w:rsid w:val="00411B61"/>
    <w:rsid w:val="00411C69"/>
    <w:rsid w:val="004129F0"/>
    <w:rsid w:val="00412B2A"/>
    <w:rsid w:val="00413182"/>
    <w:rsid w:val="0041324F"/>
    <w:rsid w:val="0041340F"/>
    <w:rsid w:val="00413ADB"/>
    <w:rsid w:val="00413EF7"/>
    <w:rsid w:val="00413FAA"/>
    <w:rsid w:val="00415B6D"/>
    <w:rsid w:val="004160AE"/>
    <w:rsid w:val="00417624"/>
    <w:rsid w:val="00417784"/>
    <w:rsid w:val="00417937"/>
    <w:rsid w:val="00417EAA"/>
    <w:rsid w:val="00417F2B"/>
    <w:rsid w:val="00420074"/>
    <w:rsid w:val="0042021B"/>
    <w:rsid w:val="0042067A"/>
    <w:rsid w:val="0042074C"/>
    <w:rsid w:val="00420A62"/>
    <w:rsid w:val="00420AC4"/>
    <w:rsid w:val="00421E8F"/>
    <w:rsid w:val="004221D9"/>
    <w:rsid w:val="00422DBA"/>
    <w:rsid w:val="00422F57"/>
    <w:rsid w:val="00423092"/>
    <w:rsid w:val="00423547"/>
    <w:rsid w:val="00423BE4"/>
    <w:rsid w:val="004247D3"/>
    <w:rsid w:val="0042496E"/>
    <w:rsid w:val="00424AF3"/>
    <w:rsid w:val="00424C4E"/>
    <w:rsid w:val="004250A1"/>
    <w:rsid w:val="00425533"/>
    <w:rsid w:val="00425901"/>
    <w:rsid w:val="00425B83"/>
    <w:rsid w:val="00426228"/>
    <w:rsid w:val="0042671E"/>
    <w:rsid w:val="004268A8"/>
    <w:rsid w:val="00426C6F"/>
    <w:rsid w:val="00426C75"/>
    <w:rsid w:val="004272B9"/>
    <w:rsid w:val="0042750D"/>
    <w:rsid w:val="00427A87"/>
    <w:rsid w:val="00427C7C"/>
    <w:rsid w:val="00430944"/>
    <w:rsid w:val="004309B9"/>
    <w:rsid w:val="0043125D"/>
    <w:rsid w:val="00431A2B"/>
    <w:rsid w:val="00432061"/>
    <w:rsid w:val="00432116"/>
    <w:rsid w:val="004323AC"/>
    <w:rsid w:val="00432510"/>
    <w:rsid w:val="00432A1E"/>
    <w:rsid w:val="0043302E"/>
    <w:rsid w:val="0043386D"/>
    <w:rsid w:val="00433E86"/>
    <w:rsid w:val="00434910"/>
    <w:rsid w:val="00435025"/>
    <w:rsid w:val="00435501"/>
    <w:rsid w:val="00435D39"/>
    <w:rsid w:val="00435D97"/>
    <w:rsid w:val="00435F1B"/>
    <w:rsid w:val="00436484"/>
    <w:rsid w:val="00436594"/>
    <w:rsid w:val="0043688E"/>
    <w:rsid w:val="00436C9F"/>
    <w:rsid w:val="0043709A"/>
    <w:rsid w:val="004371E9"/>
    <w:rsid w:val="0043782F"/>
    <w:rsid w:val="00441805"/>
    <w:rsid w:val="00441B0C"/>
    <w:rsid w:val="00442087"/>
    <w:rsid w:val="004422DA"/>
    <w:rsid w:val="0044282A"/>
    <w:rsid w:val="00442D2E"/>
    <w:rsid w:val="00443436"/>
    <w:rsid w:val="00443736"/>
    <w:rsid w:val="004441C3"/>
    <w:rsid w:val="004443F5"/>
    <w:rsid w:val="004449B4"/>
    <w:rsid w:val="00444B9F"/>
    <w:rsid w:val="00444F01"/>
    <w:rsid w:val="004459EB"/>
    <w:rsid w:val="00445CA1"/>
    <w:rsid w:val="00445D6B"/>
    <w:rsid w:val="00445FBF"/>
    <w:rsid w:val="00446C59"/>
    <w:rsid w:val="004474A1"/>
    <w:rsid w:val="0044751B"/>
    <w:rsid w:val="00447FE9"/>
    <w:rsid w:val="004501D2"/>
    <w:rsid w:val="00450353"/>
    <w:rsid w:val="00450419"/>
    <w:rsid w:val="004504AF"/>
    <w:rsid w:val="00450683"/>
    <w:rsid w:val="00451297"/>
    <w:rsid w:val="00451499"/>
    <w:rsid w:val="00451DB5"/>
    <w:rsid w:val="00451E82"/>
    <w:rsid w:val="00451EBA"/>
    <w:rsid w:val="004523B0"/>
    <w:rsid w:val="004525B0"/>
    <w:rsid w:val="00452857"/>
    <w:rsid w:val="0045292D"/>
    <w:rsid w:val="00452B7A"/>
    <w:rsid w:val="004532C9"/>
    <w:rsid w:val="004545D7"/>
    <w:rsid w:val="004548AC"/>
    <w:rsid w:val="00454E22"/>
    <w:rsid w:val="00455472"/>
    <w:rsid w:val="00455D8C"/>
    <w:rsid w:val="00456585"/>
    <w:rsid w:val="004567E1"/>
    <w:rsid w:val="00456CA8"/>
    <w:rsid w:val="004574B6"/>
    <w:rsid w:val="00457ADD"/>
    <w:rsid w:val="0046017C"/>
    <w:rsid w:val="00460527"/>
    <w:rsid w:val="00460E22"/>
    <w:rsid w:val="004610F8"/>
    <w:rsid w:val="004611B5"/>
    <w:rsid w:val="0046123C"/>
    <w:rsid w:val="00461732"/>
    <w:rsid w:val="00461850"/>
    <w:rsid w:val="00461A24"/>
    <w:rsid w:val="00461BC6"/>
    <w:rsid w:val="00461C3D"/>
    <w:rsid w:val="00462038"/>
    <w:rsid w:val="0046205D"/>
    <w:rsid w:val="004620E0"/>
    <w:rsid w:val="004623A9"/>
    <w:rsid w:val="0046293C"/>
    <w:rsid w:val="00463BA4"/>
    <w:rsid w:val="00463F16"/>
    <w:rsid w:val="004643F8"/>
    <w:rsid w:val="004649AB"/>
    <w:rsid w:val="004649C7"/>
    <w:rsid w:val="00464A9B"/>
    <w:rsid w:val="00464C5F"/>
    <w:rsid w:val="004652A8"/>
    <w:rsid w:val="004657D9"/>
    <w:rsid w:val="00465B37"/>
    <w:rsid w:val="004660C1"/>
    <w:rsid w:val="00466C04"/>
    <w:rsid w:val="00466DBE"/>
    <w:rsid w:val="004674BC"/>
    <w:rsid w:val="00467B76"/>
    <w:rsid w:val="00467B80"/>
    <w:rsid w:val="00470D8F"/>
    <w:rsid w:val="00471149"/>
    <w:rsid w:val="004721C2"/>
    <w:rsid w:val="00472BA5"/>
    <w:rsid w:val="00473036"/>
    <w:rsid w:val="004733A9"/>
    <w:rsid w:val="004738C5"/>
    <w:rsid w:val="00473F35"/>
    <w:rsid w:val="00474C3A"/>
    <w:rsid w:val="0047541D"/>
    <w:rsid w:val="004759F5"/>
    <w:rsid w:val="00475F99"/>
    <w:rsid w:val="00476069"/>
    <w:rsid w:val="004760D2"/>
    <w:rsid w:val="004761DC"/>
    <w:rsid w:val="004764CF"/>
    <w:rsid w:val="0047699F"/>
    <w:rsid w:val="00476B48"/>
    <w:rsid w:val="00477070"/>
    <w:rsid w:val="0047737E"/>
    <w:rsid w:val="00477ACD"/>
    <w:rsid w:val="00477F19"/>
    <w:rsid w:val="0048002C"/>
    <w:rsid w:val="0048006A"/>
    <w:rsid w:val="0048033A"/>
    <w:rsid w:val="004803A7"/>
    <w:rsid w:val="004806AA"/>
    <w:rsid w:val="004808F4"/>
    <w:rsid w:val="00481388"/>
    <w:rsid w:val="00481C17"/>
    <w:rsid w:val="00482C2D"/>
    <w:rsid w:val="00482C9C"/>
    <w:rsid w:val="00482F59"/>
    <w:rsid w:val="00484195"/>
    <w:rsid w:val="004841F4"/>
    <w:rsid w:val="004842B9"/>
    <w:rsid w:val="004844FE"/>
    <w:rsid w:val="00484DFC"/>
    <w:rsid w:val="00484F05"/>
    <w:rsid w:val="00484F23"/>
    <w:rsid w:val="00485045"/>
    <w:rsid w:val="00485A6D"/>
    <w:rsid w:val="00485C32"/>
    <w:rsid w:val="004860B0"/>
    <w:rsid w:val="00486C0B"/>
    <w:rsid w:val="00486D24"/>
    <w:rsid w:val="004878B3"/>
    <w:rsid w:val="004879FD"/>
    <w:rsid w:val="00490611"/>
    <w:rsid w:val="00490FC6"/>
    <w:rsid w:val="004921C6"/>
    <w:rsid w:val="00492211"/>
    <w:rsid w:val="004924F1"/>
    <w:rsid w:val="0049289B"/>
    <w:rsid w:val="004936DB"/>
    <w:rsid w:val="004937DD"/>
    <w:rsid w:val="00493E17"/>
    <w:rsid w:val="00493E83"/>
    <w:rsid w:val="00494551"/>
    <w:rsid w:val="00495415"/>
    <w:rsid w:val="004956BC"/>
    <w:rsid w:val="00496062"/>
    <w:rsid w:val="00496283"/>
    <w:rsid w:val="004965A4"/>
    <w:rsid w:val="004965DC"/>
    <w:rsid w:val="00496B70"/>
    <w:rsid w:val="00496C51"/>
    <w:rsid w:val="00496DD5"/>
    <w:rsid w:val="004A031E"/>
    <w:rsid w:val="004A0D2C"/>
    <w:rsid w:val="004A127F"/>
    <w:rsid w:val="004A1B6B"/>
    <w:rsid w:val="004A1C4A"/>
    <w:rsid w:val="004A1DBF"/>
    <w:rsid w:val="004A1FE0"/>
    <w:rsid w:val="004A250B"/>
    <w:rsid w:val="004A281C"/>
    <w:rsid w:val="004A3741"/>
    <w:rsid w:val="004A3E34"/>
    <w:rsid w:val="004A3EA4"/>
    <w:rsid w:val="004A477A"/>
    <w:rsid w:val="004A4EE6"/>
    <w:rsid w:val="004A52D5"/>
    <w:rsid w:val="004A5517"/>
    <w:rsid w:val="004A594C"/>
    <w:rsid w:val="004A5CA3"/>
    <w:rsid w:val="004A5D30"/>
    <w:rsid w:val="004A5E50"/>
    <w:rsid w:val="004A5F39"/>
    <w:rsid w:val="004A6570"/>
    <w:rsid w:val="004A6755"/>
    <w:rsid w:val="004A68D8"/>
    <w:rsid w:val="004A68DB"/>
    <w:rsid w:val="004A6A41"/>
    <w:rsid w:val="004A6B45"/>
    <w:rsid w:val="004A6CBB"/>
    <w:rsid w:val="004A7574"/>
    <w:rsid w:val="004A7EE3"/>
    <w:rsid w:val="004A7FFD"/>
    <w:rsid w:val="004B01FB"/>
    <w:rsid w:val="004B0641"/>
    <w:rsid w:val="004B0BC0"/>
    <w:rsid w:val="004B14B5"/>
    <w:rsid w:val="004B1B69"/>
    <w:rsid w:val="004B20C0"/>
    <w:rsid w:val="004B22D8"/>
    <w:rsid w:val="004B29E0"/>
    <w:rsid w:val="004B3207"/>
    <w:rsid w:val="004B3244"/>
    <w:rsid w:val="004B33A0"/>
    <w:rsid w:val="004B3EB9"/>
    <w:rsid w:val="004B43F4"/>
    <w:rsid w:val="004B46F0"/>
    <w:rsid w:val="004B4843"/>
    <w:rsid w:val="004B52B4"/>
    <w:rsid w:val="004B543A"/>
    <w:rsid w:val="004B5B11"/>
    <w:rsid w:val="004B5EF7"/>
    <w:rsid w:val="004B6E93"/>
    <w:rsid w:val="004B7592"/>
    <w:rsid w:val="004B75FB"/>
    <w:rsid w:val="004B76DE"/>
    <w:rsid w:val="004B7950"/>
    <w:rsid w:val="004C0B95"/>
    <w:rsid w:val="004C1B05"/>
    <w:rsid w:val="004C27A9"/>
    <w:rsid w:val="004C2A17"/>
    <w:rsid w:val="004C2C2F"/>
    <w:rsid w:val="004C3352"/>
    <w:rsid w:val="004C38E5"/>
    <w:rsid w:val="004C42C8"/>
    <w:rsid w:val="004C42E1"/>
    <w:rsid w:val="004C4383"/>
    <w:rsid w:val="004C4D14"/>
    <w:rsid w:val="004C5006"/>
    <w:rsid w:val="004C581C"/>
    <w:rsid w:val="004C58FB"/>
    <w:rsid w:val="004C6193"/>
    <w:rsid w:val="004C6A51"/>
    <w:rsid w:val="004C78E4"/>
    <w:rsid w:val="004C7E56"/>
    <w:rsid w:val="004C7E74"/>
    <w:rsid w:val="004D0452"/>
    <w:rsid w:val="004D04F3"/>
    <w:rsid w:val="004D091C"/>
    <w:rsid w:val="004D1C72"/>
    <w:rsid w:val="004D1E3C"/>
    <w:rsid w:val="004D1E9B"/>
    <w:rsid w:val="004D24BA"/>
    <w:rsid w:val="004D255C"/>
    <w:rsid w:val="004D3C2E"/>
    <w:rsid w:val="004D3E67"/>
    <w:rsid w:val="004D3E82"/>
    <w:rsid w:val="004D55CD"/>
    <w:rsid w:val="004D5686"/>
    <w:rsid w:val="004D6488"/>
    <w:rsid w:val="004D6AE4"/>
    <w:rsid w:val="004D6D20"/>
    <w:rsid w:val="004D7163"/>
    <w:rsid w:val="004D71E1"/>
    <w:rsid w:val="004D74C5"/>
    <w:rsid w:val="004D7888"/>
    <w:rsid w:val="004D788F"/>
    <w:rsid w:val="004D7FD5"/>
    <w:rsid w:val="004E0379"/>
    <w:rsid w:val="004E0784"/>
    <w:rsid w:val="004E13D7"/>
    <w:rsid w:val="004E16F5"/>
    <w:rsid w:val="004E1757"/>
    <w:rsid w:val="004E1990"/>
    <w:rsid w:val="004E2756"/>
    <w:rsid w:val="004E30CA"/>
    <w:rsid w:val="004E3550"/>
    <w:rsid w:val="004E3BB3"/>
    <w:rsid w:val="004E4518"/>
    <w:rsid w:val="004E47A2"/>
    <w:rsid w:val="004E4895"/>
    <w:rsid w:val="004E4B1D"/>
    <w:rsid w:val="004E4F28"/>
    <w:rsid w:val="004E5753"/>
    <w:rsid w:val="004E674A"/>
    <w:rsid w:val="004E6C13"/>
    <w:rsid w:val="004E6D5A"/>
    <w:rsid w:val="004E71AC"/>
    <w:rsid w:val="004F10DF"/>
    <w:rsid w:val="004F177D"/>
    <w:rsid w:val="004F17A1"/>
    <w:rsid w:val="004F199D"/>
    <w:rsid w:val="004F1ABB"/>
    <w:rsid w:val="004F1E5C"/>
    <w:rsid w:val="004F257D"/>
    <w:rsid w:val="004F2A66"/>
    <w:rsid w:val="004F35F2"/>
    <w:rsid w:val="004F37DB"/>
    <w:rsid w:val="004F4057"/>
    <w:rsid w:val="004F4060"/>
    <w:rsid w:val="004F462C"/>
    <w:rsid w:val="004F4B81"/>
    <w:rsid w:val="004F64C1"/>
    <w:rsid w:val="004F685C"/>
    <w:rsid w:val="004F6B17"/>
    <w:rsid w:val="004F7143"/>
    <w:rsid w:val="004F7887"/>
    <w:rsid w:val="004F7C03"/>
    <w:rsid w:val="004F7C68"/>
    <w:rsid w:val="004F7EF3"/>
    <w:rsid w:val="004F7F26"/>
    <w:rsid w:val="00500319"/>
    <w:rsid w:val="005004A5"/>
    <w:rsid w:val="00500CAF"/>
    <w:rsid w:val="005010E4"/>
    <w:rsid w:val="00501290"/>
    <w:rsid w:val="0050134B"/>
    <w:rsid w:val="00501412"/>
    <w:rsid w:val="005014DE"/>
    <w:rsid w:val="00501AC2"/>
    <w:rsid w:val="005020BA"/>
    <w:rsid w:val="00502469"/>
    <w:rsid w:val="005026B3"/>
    <w:rsid w:val="0050275A"/>
    <w:rsid w:val="00502FDF"/>
    <w:rsid w:val="0050328A"/>
    <w:rsid w:val="00504427"/>
    <w:rsid w:val="00505881"/>
    <w:rsid w:val="00506103"/>
    <w:rsid w:val="00506CC8"/>
    <w:rsid w:val="005070C9"/>
    <w:rsid w:val="00507254"/>
    <w:rsid w:val="00507693"/>
    <w:rsid w:val="0050770A"/>
    <w:rsid w:val="00507A25"/>
    <w:rsid w:val="00507B15"/>
    <w:rsid w:val="005103D9"/>
    <w:rsid w:val="005104AA"/>
    <w:rsid w:val="005105AD"/>
    <w:rsid w:val="00510715"/>
    <w:rsid w:val="00510AC4"/>
    <w:rsid w:val="00510CD6"/>
    <w:rsid w:val="005111AC"/>
    <w:rsid w:val="00511371"/>
    <w:rsid w:val="00511555"/>
    <w:rsid w:val="00511E80"/>
    <w:rsid w:val="00511EA2"/>
    <w:rsid w:val="0051200E"/>
    <w:rsid w:val="0051225C"/>
    <w:rsid w:val="005123D4"/>
    <w:rsid w:val="00512748"/>
    <w:rsid w:val="00512975"/>
    <w:rsid w:val="00512DF5"/>
    <w:rsid w:val="00513853"/>
    <w:rsid w:val="0051452E"/>
    <w:rsid w:val="0051510F"/>
    <w:rsid w:val="00515B7C"/>
    <w:rsid w:val="005169E8"/>
    <w:rsid w:val="00516AA0"/>
    <w:rsid w:val="00516ADE"/>
    <w:rsid w:val="00516EBD"/>
    <w:rsid w:val="00517675"/>
    <w:rsid w:val="00517733"/>
    <w:rsid w:val="00520166"/>
    <w:rsid w:val="00520526"/>
    <w:rsid w:val="0052052E"/>
    <w:rsid w:val="00520560"/>
    <w:rsid w:val="005208DB"/>
    <w:rsid w:val="0052111B"/>
    <w:rsid w:val="005214FB"/>
    <w:rsid w:val="00521A66"/>
    <w:rsid w:val="005220CD"/>
    <w:rsid w:val="00522F77"/>
    <w:rsid w:val="00523A6F"/>
    <w:rsid w:val="005245BB"/>
    <w:rsid w:val="00524B61"/>
    <w:rsid w:val="00524C9C"/>
    <w:rsid w:val="005250BE"/>
    <w:rsid w:val="0052518B"/>
    <w:rsid w:val="00525636"/>
    <w:rsid w:val="00525AE8"/>
    <w:rsid w:val="00525B94"/>
    <w:rsid w:val="00525C30"/>
    <w:rsid w:val="00525D60"/>
    <w:rsid w:val="00525F6E"/>
    <w:rsid w:val="005264C7"/>
    <w:rsid w:val="00526531"/>
    <w:rsid w:val="00526A61"/>
    <w:rsid w:val="00526B4F"/>
    <w:rsid w:val="0052713C"/>
    <w:rsid w:val="00527358"/>
    <w:rsid w:val="005273B1"/>
    <w:rsid w:val="00527431"/>
    <w:rsid w:val="0052782A"/>
    <w:rsid w:val="00527905"/>
    <w:rsid w:val="00530B0E"/>
    <w:rsid w:val="00530F00"/>
    <w:rsid w:val="005320FD"/>
    <w:rsid w:val="00532529"/>
    <w:rsid w:val="005327BC"/>
    <w:rsid w:val="00532CA9"/>
    <w:rsid w:val="00533369"/>
    <w:rsid w:val="0053338E"/>
    <w:rsid w:val="005335AF"/>
    <w:rsid w:val="005338FE"/>
    <w:rsid w:val="00533B45"/>
    <w:rsid w:val="0053440C"/>
    <w:rsid w:val="00534997"/>
    <w:rsid w:val="00534C6E"/>
    <w:rsid w:val="00534CCB"/>
    <w:rsid w:val="00534DA4"/>
    <w:rsid w:val="005351CD"/>
    <w:rsid w:val="00535323"/>
    <w:rsid w:val="00535358"/>
    <w:rsid w:val="005356F3"/>
    <w:rsid w:val="00535D3D"/>
    <w:rsid w:val="00535D79"/>
    <w:rsid w:val="0053697C"/>
    <w:rsid w:val="005374AA"/>
    <w:rsid w:val="00540234"/>
    <w:rsid w:val="00540813"/>
    <w:rsid w:val="00540954"/>
    <w:rsid w:val="00540F21"/>
    <w:rsid w:val="0054197E"/>
    <w:rsid w:val="00541C2C"/>
    <w:rsid w:val="00542A77"/>
    <w:rsid w:val="00542A7D"/>
    <w:rsid w:val="00542E75"/>
    <w:rsid w:val="00543547"/>
    <w:rsid w:val="005435F6"/>
    <w:rsid w:val="0054365C"/>
    <w:rsid w:val="005438F8"/>
    <w:rsid w:val="00544247"/>
    <w:rsid w:val="00544873"/>
    <w:rsid w:val="00544887"/>
    <w:rsid w:val="00544974"/>
    <w:rsid w:val="00544E24"/>
    <w:rsid w:val="005456B4"/>
    <w:rsid w:val="0054627E"/>
    <w:rsid w:val="0054651A"/>
    <w:rsid w:val="0054696C"/>
    <w:rsid w:val="00547BF3"/>
    <w:rsid w:val="00547EC4"/>
    <w:rsid w:val="005503B5"/>
    <w:rsid w:val="00550682"/>
    <w:rsid w:val="0055090A"/>
    <w:rsid w:val="00550AAB"/>
    <w:rsid w:val="00550D28"/>
    <w:rsid w:val="0055110E"/>
    <w:rsid w:val="00551713"/>
    <w:rsid w:val="00551AEF"/>
    <w:rsid w:val="00552352"/>
    <w:rsid w:val="00553088"/>
    <w:rsid w:val="0055332D"/>
    <w:rsid w:val="00553A35"/>
    <w:rsid w:val="00553DF0"/>
    <w:rsid w:val="00553F53"/>
    <w:rsid w:val="00554446"/>
    <w:rsid w:val="00554B1B"/>
    <w:rsid w:val="00554CF9"/>
    <w:rsid w:val="005552C5"/>
    <w:rsid w:val="00555849"/>
    <w:rsid w:val="005559E2"/>
    <w:rsid w:val="00555E63"/>
    <w:rsid w:val="00556F5A"/>
    <w:rsid w:val="00557749"/>
    <w:rsid w:val="00557B6D"/>
    <w:rsid w:val="00557D86"/>
    <w:rsid w:val="00560D23"/>
    <w:rsid w:val="0056154F"/>
    <w:rsid w:val="005619BF"/>
    <w:rsid w:val="0056266D"/>
    <w:rsid w:val="005627CE"/>
    <w:rsid w:val="00563627"/>
    <w:rsid w:val="0056365B"/>
    <w:rsid w:val="0056396E"/>
    <w:rsid w:val="00563DC1"/>
    <w:rsid w:val="005645D1"/>
    <w:rsid w:val="005645FE"/>
    <w:rsid w:val="00564793"/>
    <w:rsid w:val="005649DF"/>
    <w:rsid w:val="00565440"/>
    <w:rsid w:val="00565ABA"/>
    <w:rsid w:val="00565B43"/>
    <w:rsid w:val="00565F27"/>
    <w:rsid w:val="005666E2"/>
    <w:rsid w:val="00566754"/>
    <w:rsid w:val="00566CDF"/>
    <w:rsid w:val="00566E91"/>
    <w:rsid w:val="0056770D"/>
    <w:rsid w:val="00567771"/>
    <w:rsid w:val="00570199"/>
    <w:rsid w:val="005701D0"/>
    <w:rsid w:val="0057036F"/>
    <w:rsid w:val="0057044C"/>
    <w:rsid w:val="005704B4"/>
    <w:rsid w:val="00570FF8"/>
    <w:rsid w:val="0057123A"/>
    <w:rsid w:val="00571CE9"/>
    <w:rsid w:val="00572521"/>
    <w:rsid w:val="00572CD7"/>
    <w:rsid w:val="00572E40"/>
    <w:rsid w:val="00573180"/>
    <w:rsid w:val="00573ABB"/>
    <w:rsid w:val="00575739"/>
    <w:rsid w:val="005757C6"/>
    <w:rsid w:val="00575A05"/>
    <w:rsid w:val="00575BFA"/>
    <w:rsid w:val="00575C70"/>
    <w:rsid w:val="00575E77"/>
    <w:rsid w:val="0057625E"/>
    <w:rsid w:val="00576301"/>
    <w:rsid w:val="0057657C"/>
    <w:rsid w:val="005767CF"/>
    <w:rsid w:val="00576A0C"/>
    <w:rsid w:val="00576D6C"/>
    <w:rsid w:val="00576F62"/>
    <w:rsid w:val="005770B3"/>
    <w:rsid w:val="00577E51"/>
    <w:rsid w:val="00580024"/>
    <w:rsid w:val="00580348"/>
    <w:rsid w:val="00580506"/>
    <w:rsid w:val="0058067F"/>
    <w:rsid w:val="00580CC9"/>
    <w:rsid w:val="00581005"/>
    <w:rsid w:val="005810E9"/>
    <w:rsid w:val="0058178E"/>
    <w:rsid w:val="00582454"/>
    <w:rsid w:val="00582674"/>
    <w:rsid w:val="005826BF"/>
    <w:rsid w:val="00582F42"/>
    <w:rsid w:val="00582FAD"/>
    <w:rsid w:val="00583C1D"/>
    <w:rsid w:val="005846F0"/>
    <w:rsid w:val="0058497E"/>
    <w:rsid w:val="00585180"/>
    <w:rsid w:val="00585185"/>
    <w:rsid w:val="005854A6"/>
    <w:rsid w:val="00585AD6"/>
    <w:rsid w:val="0058666A"/>
    <w:rsid w:val="005866FF"/>
    <w:rsid w:val="00586C3C"/>
    <w:rsid w:val="00586DE6"/>
    <w:rsid w:val="00587B08"/>
    <w:rsid w:val="00587E7C"/>
    <w:rsid w:val="00587F04"/>
    <w:rsid w:val="00590327"/>
    <w:rsid w:val="0059038E"/>
    <w:rsid w:val="0059067D"/>
    <w:rsid w:val="00590A7E"/>
    <w:rsid w:val="00590B0D"/>
    <w:rsid w:val="00591F59"/>
    <w:rsid w:val="0059206B"/>
    <w:rsid w:val="005920CD"/>
    <w:rsid w:val="0059226E"/>
    <w:rsid w:val="00592424"/>
    <w:rsid w:val="0059291D"/>
    <w:rsid w:val="00592DBF"/>
    <w:rsid w:val="00593206"/>
    <w:rsid w:val="00593419"/>
    <w:rsid w:val="005936B7"/>
    <w:rsid w:val="0059447E"/>
    <w:rsid w:val="0059453D"/>
    <w:rsid w:val="00594545"/>
    <w:rsid w:val="0059503C"/>
    <w:rsid w:val="00595754"/>
    <w:rsid w:val="0059581C"/>
    <w:rsid w:val="0059607B"/>
    <w:rsid w:val="00596617"/>
    <w:rsid w:val="0059778D"/>
    <w:rsid w:val="005979FC"/>
    <w:rsid w:val="00597CEA"/>
    <w:rsid w:val="005A0544"/>
    <w:rsid w:val="005A05E3"/>
    <w:rsid w:val="005A0DA4"/>
    <w:rsid w:val="005A25F8"/>
    <w:rsid w:val="005A284B"/>
    <w:rsid w:val="005A2B46"/>
    <w:rsid w:val="005A2DEC"/>
    <w:rsid w:val="005A2FD4"/>
    <w:rsid w:val="005A38F2"/>
    <w:rsid w:val="005A3C63"/>
    <w:rsid w:val="005A46E1"/>
    <w:rsid w:val="005A489B"/>
    <w:rsid w:val="005A4C07"/>
    <w:rsid w:val="005A5B2A"/>
    <w:rsid w:val="005A5C75"/>
    <w:rsid w:val="005A5F7C"/>
    <w:rsid w:val="005A65D5"/>
    <w:rsid w:val="005A6AC8"/>
    <w:rsid w:val="005A6B30"/>
    <w:rsid w:val="005A700F"/>
    <w:rsid w:val="005A7337"/>
    <w:rsid w:val="005A7465"/>
    <w:rsid w:val="005A7496"/>
    <w:rsid w:val="005A7FFC"/>
    <w:rsid w:val="005B0E70"/>
    <w:rsid w:val="005B116F"/>
    <w:rsid w:val="005B2A6D"/>
    <w:rsid w:val="005B3420"/>
    <w:rsid w:val="005B39A6"/>
    <w:rsid w:val="005B3CD8"/>
    <w:rsid w:val="005B43A7"/>
    <w:rsid w:val="005B4424"/>
    <w:rsid w:val="005B463B"/>
    <w:rsid w:val="005B47E0"/>
    <w:rsid w:val="005B4C67"/>
    <w:rsid w:val="005B5E92"/>
    <w:rsid w:val="005B5F86"/>
    <w:rsid w:val="005B6584"/>
    <w:rsid w:val="005B6B38"/>
    <w:rsid w:val="005B6E4E"/>
    <w:rsid w:val="005B6ECD"/>
    <w:rsid w:val="005B72E3"/>
    <w:rsid w:val="005B7689"/>
    <w:rsid w:val="005C0263"/>
    <w:rsid w:val="005C02EC"/>
    <w:rsid w:val="005C055D"/>
    <w:rsid w:val="005C1796"/>
    <w:rsid w:val="005C1C70"/>
    <w:rsid w:val="005C1D49"/>
    <w:rsid w:val="005C1E4C"/>
    <w:rsid w:val="005C3242"/>
    <w:rsid w:val="005C34D8"/>
    <w:rsid w:val="005C34E3"/>
    <w:rsid w:val="005C3644"/>
    <w:rsid w:val="005C3B94"/>
    <w:rsid w:val="005C3BB0"/>
    <w:rsid w:val="005C408F"/>
    <w:rsid w:val="005C43B9"/>
    <w:rsid w:val="005C46BE"/>
    <w:rsid w:val="005C4814"/>
    <w:rsid w:val="005C4A6E"/>
    <w:rsid w:val="005C4B5E"/>
    <w:rsid w:val="005C51AF"/>
    <w:rsid w:val="005C53B2"/>
    <w:rsid w:val="005C566C"/>
    <w:rsid w:val="005C5BCC"/>
    <w:rsid w:val="005C620E"/>
    <w:rsid w:val="005C6379"/>
    <w:rsid w:val="005C6455"/>
    <w:rsid w:val="005C6797"/>
    <w:rsid w:val="005C74E0"/>
    <w:rsid w:val="005C7FCC"/>
    <w:rsid w:val="005D1913"/>
    <w:rsid w:val="005D1927"/>
    <w:rsid w:val="005D1D73"/>
    <w:rsid w:val="005D1E53"/>
    <w:rsid w:val="005D2183"/>
    <w:rsid w:val="005D2A36"/>
    <w:rsid w:val="005D2F8D"/>
    <w:rsid w:val="005D327D"/>
    <w:rsid w:val="005D3503"/>
    <w:rsid w:val="005D40E8"/>
    <w:rsid w:val="005D478D"/>
    <w:rsid w:val="005D4B6E"/>
    <w:rsid w:val="005D5E0E"/>
    <w:rsid w:val="005D6090"/>
    <w:rsid w:val="005D676A"/>
    <w:rsid w:val="005D7FD2"/>
    <w:rsid w:val="005E0CE3"/>
    <w:rsid w:val="005E127C"/>
    <w:rsid w:val="005E1383"/>
    <w:rsid w:val="005E1810"/>
    <w:rsid w:val="005E1873"/>
    <w:rsid w:val="005E19CD"/>
    <w:rsid w:val="005E1E41"/>
    <w:rsid w:val="005E1F67"/>
    <w:rsid w:val="005E1F69"/>
    <w:rsid w:val="005E22BD"/>
    <w:rsid w:val="005E22E6"/>
    <w:rsid w:val="005E25BD"/>
    <w:rsid w:val="005E278F"/>
    <w:rsid w:val="005E2799"/>
    <w:rsid w:val="005E2FF6"/>
    <w:rsid w:val="005E35A9"/>
    <w:rsid w:val="005E3E63"/>
    <w:rsid w:val="005E405A"/>
    <w:rsid w:val="005E43FF"/>
    <w:rsid w:val="005E46F1"/>
    <w:rsid w:val="005E4727"/>
    <w:rsid w:val="005E4E1E"/>
    <w:rsid w:val="005E590C"/>
    <w:rsid w:val="005E5C93"/>
    <w:rsid w:val="005E5D46"/>
    <w:rsid w:val="005E5F92"/>
    <w:rsid w:val="005E6313"/>
    <w:rsid w:val="005E6494"/>
    <w:rsid w:val="005E6DEB"/>
    <w:rsid w:val="005E72DD"/>
    <w:rsid w:val="005E73DC"/>
    <w:rsid w:val="005E7809"/>
    <w:rsid w:val="005E7DB1"/>
    <w:rsid w:val="005F0021"/>
    <w:rsid w:val="005F04D7"/>
    <w:rsid w:val="005F0D25"/>
    <w:rsid w:val="005F0E5E"/>
    <w:rsid w:val="005F0F57"/>
    <w:rsid w:val="005F10DE"/>
    <w:rsid w:val="005F1409"/>
    <w:rsid w:val="005F1A69"/>
    <w:rsid w:val="005F1AE1"/>
    <w:rsid w:val="005F21FB"/>
    <w:rsid w:val="005F2CF9"/>
    <w:rsid w:val="005F3885"/>
    <w:rsid w:val="005F3B42"/>
    <w:rsid w:val="005F501C"/>
    <w:rsid w:val="005F5146"/>
    <w:rsid w:val="005F5273"/>
    <w:rsid w:val="005F5C13"/>
    <w:rsid w:val="005F5CF6"/>
    <w:rsid w:val="005F6231"/>
    <w:rsid w:val="005F6639"/>
    <w:rsid w:val="005F6974"/>
    <w:rsid w:val="005F762B"/>
    <w:rsid w:val="005F7736"/>
    <w:rsid w:val="00600A70"/>
    <w:rsid w:val="00600ADC"/>
    <w:rsid w:val="0060106B"/>
    <w:rsid w:val="0060106F"/>
    <w:rsid w:val="0060145C"/>
    <w:rsid w:val="00601517"/>
    <w:rsid w:val="0060231A"/>
    <w:rsid w:val="006027E8"/>
    <w:rsid w:val="00602E19"/>
    <w:rsid w:val="00603DA2"/>
    <w:rsid w:val="00604021"/>
    <w:rsid w:val="0060415E"/>
    <w:rsid w:val="00605340"/>
    <w:rsid w:val="006067BD"/>
    <w:rsid w:val="00606A79"/>
    <w:rsid w:val="00607CEC"/>
    <w:rsid w:val="006108E4"/>
    <w:rsid w:val="006108F3"/>
    <w:rsid w:val="00611926"/>
    <w:rsid w:val="00611B69"/>
    <w:rsid w:val="00611C9D"/>
    <w:rsid w:val="00611DE6"/>
    <w:rsid w:val="00612337"/>
    <w:rsid w:val="006127B5"/>
    <w:rsid w:val="0061287B"/>
    <w:rsid w:val="00612CF9"/>
    <w:rsid w:val="00612FFE"/>
    <w:rsid w:val="006133D7"/>
    <w:rsid w:val="0061345E"/>
    <w:rsid w:val="00613D53"/>
    <w:rsid w:val="00614147"/>
    <w:rsid w:val="00614232"/>
    <w:rsid w:val="00614233"/>
    <w:rsid w:val="0061437A"/>
    <w:rsid w:val="0061467E"/>
    <w:rsid w:val="006146A6"/>
    <w:rsid w:val="00614969"/>
    <w:rsid w:val="00614A56"/>
    <w:rsid w:val="00614BA1"/>
    <w:rsid w:val="00614E5B"/>
    <w:rsid w:val="00615BBB"/>
    <w:rsid w:val="006160A7"/>
    <w:rsid w:val="00616882"/>
    <w:rsid w:val="006169BE"/>
    <w:rsid w:val="00616AC1"/>
    <w:rsid w:val="00616C3A"/>
    <w:rsid w:val="00616C5C"/>
    <w:rsid w:val="0061771F"/>
    <w:rsid w:val="006179F0"/>
    <w:rsid w:val="00617CA4"/>
    <w:rsid w:val="00620670"/>
    <w:rsid w:val="0062096C"/>
    <w:rsid w:val="00620986"/>
    <w:rsid w:val="00620CF9"/>
    <w:rsid w:val="00620D2F"/>
    <w:rsid w:val="006217B1"/>
    <w:rsid w:val="00621DCB"/>
    <w:rsid w:val="00621EFB"/>
    <w:rsid w:val="006227B5"/>
    <w:rsid w:val="00623C1D"/>
    <w:rsid w:val="00623E1C"/>
    <w:rsid w:val="00623FF3"/>
    <w:rsid w:val="00624115"/>
    <w:rsid w:val="00625271"/>
    <w:rsid w:val="0062530E"/>
    <w:rsid w:val="00625312"/>
    <w:rsid w:val="00625639"/>
    <w:rsid w:val="00625A8F"/>
    <w:rsid w:val="00625CBA"/>
    <w:rsid w:val="006260DE"/>
    <w:rsid w:val="006265B4"/>
    <w:rsid w:val="00626713"/>
    <w:rsid w:val="0062755D"/>
    <w:rsid w:val="00627CCB"/>
    <w:rsid w:val="00627E3B"/>
    <w:rsid w:val="00630124"/>
    <w:rsid w:val="00630428"/>
    <w:rsid w:val="00630C5C"/>
    <w:rsid w:val="0063119F"/>
    <w:rsid w:val="006317B8"/>
    <w:rsid w:val="00632093"/>
    <w:rsid w:val="00632110"/>
    <w:rsid w:val="006325CF"/>
    <w:rsid w:val="00632726"/>
    <w:rsid w:val="00632782"/>
    <w:rsid w:val="0063291D"/>
    <w:rsid w:val="00633C8B"/>
    <w:rsid w:val="006349AF"/>
    <w:rsid w:val="00634ECC"/>
    <w:rsid w:val="006353DA"/>
    <w:rsid w:val="00635806"/>
    <w:rsid w:val="00635FA5"/>
    <w:rsid w:val="00636B9C"/>
    <w:rsid w:val="00637066"/>
    <w:rsid w:val="00637482"/>
    <w:rsid w:val="00637722"/>
    <w:rsid w:val="00637808"/>
    <w:rsid w:val="00640102"/>
    <w:rsid w:val="00640920"/>
    <w:rsid w:val="00640B7B"/>
    <w:rsid w:val="00640D3F"/>
    <w:rsid w:val="00641932"/>
    <w:rsid w:val="006419A1"/>
    <w:rsid w:val="006424DC"/>
    <w:rsid w:val="00642845"/>
    <w:rsid w:val="00642B75"/>
    <w:rsid w:val="00642CE0"/>
    <w:rsid w:val="006431ED"/>
    <w:rsid w:val="00643481"/>
    <w:rsid w:val="0064402C"/>
    <w:rsid w:val="006442AE"/>
    <w:rsid w:val="006443C6"/>
    <w:rsid w:val="00644419"/>
    <w:rsid w:val="00644D78"/>
    <w:rsid w:val="00645080"/>
    <w:rsid w:val="006457E0"/>
    <w:rsid w:val="00645CC0"/>
    <w:rsid w:val="006461BD"/>
    <w:rsid w:val="0064636D"/>
    <w:rsid w:val="00646B15"/>
    <w:rsid w:val="00650385"/>
    <w:rsid w:val="0065053E"/>
    <w:rsid w:val="00651384"/>
    <w:rsid w:val="006513A0"/>
    <w:rsid w:val="00652217"/>
    <w:rsid w:val="006524E6"/>
    <w:rsid w:val="006527D3"/>
    <w:rsid w:val="00652E86"/>
    <w:rsid w:val="006533E1"/>
    <w:rsid w:val="0065345A"/>
    <w:rsid w:val="006534DE"/>
    <w:rsid w:val="006536D4"/>
    <w:rsid w:val="00653739"/>
    <w:rsid w:val="00653EBE"/>
    <w:rsid w:val="00653F5A"/>
    <w:rsid w:val="00654EB1"/>
    <w:rsid w:val="006553EB"/>
    <w:rsid w:val="00655823"/>
    <w:rsid w:val="00655931"/>
    <w:rsid w:val="00655EFC"/>
    <w:rsid w:val="00656124"/>
    <w:rsid w:val="006564A8"/>
    <w:rsid w:val="00656DCC"/>
    <w:rsid w:val="00656DCF"/>
    <w:rsid w:val="00656DE2"/>
    <w:rsid w:val="00656E41"/>
    <w:rsid w:val="00657FBA"/>
    <w:rsid w:val="006602E1"/>
    <w:rsid w:val="00660843"/>
    <w:rsid w:val="006610D2"/>
    <w:rsid w:val="006616A5"/>
    <w:rsid w:val="00661A50"/>
    <w:rsid w:val="00662239"/>
    <w:rsid w:val="0066229E"/>
    <w:rsid w:val="00662D1D"/>
    <w:rsid w:val="00663050"/>
    <w:rsid w:val="006638CC"/>
    <w:rsid w:val="00663D43"/>
    <w:rsid w:val="00663F05"/>
    <w:rsid w:val="00663F1A"/>
    <w:rsid w:val="006641BF"/>
    <w:rsid w:val="00664AD0"/>
    <w:rsid w:val="00664EA7"/>
    <w:rsid w:val="006653C7"/>
    <w:rsid w:val="00665478"/>
    <w:rsid w:val="006657D3"/>
    <w:rsid w:val="00665A9D"/>
    <w:rsid w:val="0066664A"/>
    <w:rsid w:val="00666F3A"/>
    <w:rsid w:val="006677E4"/>
    <w:rsid w:val="006678BA"/>
    <w:rsid w:val="006705EC"/>
    <w:rsid w:val="0067092C"/>
    <w:rsid w:val="006709D7"/>
    <w:rsid w:val="00670B29"/>
    <w:rsid w:val="0067113D"/>
    <w:rsid w:val="00671904"/>
    <w:rsid w:val="00671B64"/>
    <w:rsid w:val="00671BEB"/>
    <w:rsid w:val="00671CEC"/>
    <w:rsid w:val="00671ED7"/>
    <w:rsid w:val="006724D8"/>
    <w:rsid w:val="006725D9"/>
    <w:rsid w:val="006726A5"/>
    <w:rsid w:val="0067280A"/>
    <w:rsid w:val="00673407"/>
    <w:rsid w:val="006734D7"/>
    <w:rsid w:val="00673681"/>
    <w:rsid w:val="0067454C"/>
    <w:rsid w:val="00674635"/>
    <w:rsid w:val="00674CAA"/>
    <w:rsid w:val="00674CE1"/>
    <w:rsid w:val="006753B4"/>
    <w:rsid w:val="00675843"/>
    <w:rsid w:val="00675904"/>
    <w:rsid w:val="00676045"/>
    <w:rsid w:val="00676124"/>
    <w:rsid w:val="006764D3"/>
    <w:rsid w:val="00676825"/>
    <w:rsid w:val="006768A1"/>
    <w:rsid w:val="006769BD"/>
    <w:rsid w:val="00677728"/>
    <w:rsid w:val="00677DA7"/>
    <w:rsid w:val="006807F0"/>
    <w:rsid w:val="00680888"/>
    <w:rsid w:val="00680C2A"/>
    <w:rsid w:val="00680EB4"/>
    <w:rsid w:val="006812DE"/>
    <w:rsid w:val="00682133"/>
    <w:rsid w:val="00682474"/>
    <w:rsid w:val="00682D2C"/>
    <w:rsid w:val="00683442"/>
    <w:rsid w:val="00683A9A"/>
    <w:rsid w:val="00683BF4"/>
    <w:rsid w:val="00683C73"/>
    <w:rsid w:val="00683CBB"/>
    <w:rsid w:val="00683D0D"/>
    <w:rsid w:val="00683DD9"/>
    <w:rsid w:val="0068459A"/>
    <w:rsid w:val="00684880"/>
    <w:rsid w:val="00684C16"/>
    <w:rsid w:val="00684D0B"/>
    <w:rsid w:val="00684DBA"/>
    <w:rsid w:val="0068543F"/>
    <w:rsid w:val="00685470"/>
    <w:rsid w:val="006854B0"/>
    <w:rsid w:val="00685AAB"/>
    <w:rsid w:val="00685CBF"/>
    <w:rsid w:val="006862D3"/>
    <w:rsid w:val="006863C2"/>
    <w:rsid w:val="00686C60"/>
    <w:rsid w:val="0068763D"/>
    <w:rsid w:val="00687683"/>
    <w:rsid w:val="00687872"/>
    <w:rsid w:val="00687A63"/>
    <w:rsid w:val="00687BCB"/>
    <w:rsid w:val="0069029B"/>
    <w:rsid w:val="00690948"/>
    <w:rsid w:val="00690AC1"/>
    <w:rsid w:val="00691947"/>
    <w:rsid w:val="006919E0"/>
    <w:rsid w:val="00691CF4"/>
    <w:rsid w:val="00691E9A"/>
    <w:rsid w:val="00691EB2"/>
    <w:rsid w:val="00691FDE"/>
    <w:rsid w:val="006923C2"/>
    <w:rsid w:val="006925D3"/>
    <w:rsid w:val="006929C2"/>
    <w:rsid w:val="00692C24"/>
    <w:rsid w:val="00694BE0"/>
    <w:rsid w:val="00694EE0"/>
    <w:rsid w:val="006956E8"/>
    <w:rsid w:val="00695CB3"/>
    <w:rsid w:val="00695E67"/>
    <w:rsid w:val="00696187"/>
    <w:rsid w:val="00696925"/>
    <w:rsid w:val="00697175"/>
    <w:rsid w:val="006977B5"/>
    <w:rsid w:val="00697988"/>
    <w:rsid w:val="00697AB7"/>
    <w:rsid w:val="00697DD1"/>
    <w:rsid w:val="006A02B2"/>
    <w:rsid w:val="006A0428"/>
    <w:rsid w:val="006A054D"/>
    <w:rsid w:val="006A0A3C"/>
    <w:rsid w:val="006A0B09"/>
    <w:rsid w:val="006A0F12"/>
    <w:rsid w:val="006A1552"/>
    <w:rsid w:val="006A191F"/>
    <w:rsid w:val="006A1B8C"/>
    <w:rsid w:val="006A1C92"/>
    <w:rsid w:val="006A1CA1"/>
    <w:rsid w:val="006A1DEA"/>
    <w:rsid w:val="006A2646"/>
    <w:rsid w:val="006A2C7D"/>
    <w:rsid w:val="006A2E17"/>
    <w:rsid w:val="006A3A33"/>
    <w:rsid w:val="006A4430"/>
    <w:rsid w:val="006A4697"/>
    <w:rsid w:val="006A49EA"/>
    <w:rsid w:val="006A4B69"/>
    <w:rsid w:val="006A51B2"/>
    <w:rsid w:val="006A5AFF"/>
    <w:rsid w:val="006A5F08"/>
    <w:rsid w:val="006A697C"/>
    <w:rsid w:val="006A6B3D"/>
    <w:rsid w:val="006A6F3F"/>
    <w:rsid w:val="006A7E53"/>
    <w:rsid w:val="006A7F71"/>
    <w:rsid w:val="006B00A2"/>
    <w:rsid w:val="006B05B6"/>
    <w:rsid w:val="006B0C2F"/>
    <w:rsid w:val="006B17A5"/>
    <w:rsid w:val="006B1829"/>
    <w:rsid w:val="006B1A60"/>
    <w:rsid w:val="006B23F9"/>
    <w:rsid w:val="006B272F"/>
    <w:rsid w:val="006B27F2"/>
    <w:rsid w:val="006B2DD3"/>
    <w:rsid w:val="006B2F52"/>
    <w:rsid w:val="006B3278"/>
    <w:rsid w:val="006B3461"/>
    <w:rsid w:val="006B3CAC"/>
    <w:rsid w:val="006B4A2C"/>
    <w:rsid w:val="006B538B"/>
    <w:rsid w:val="006B559F"/>
    <w:rsid w:val="006B5B35"/>
    <w:rsid w:val="006B5B64"/>
    <w:rsid w:val="006B60D2"/>
    <w:rsid w:val="006B6CC4"/>
    <w:rsid w:val="006B6F65"/>
    <w:rsid w:val="006B7000"/>
    <w:rsid w:val="006B7472"/>
    <w:rsid w:val="006B7786"/>
    <w:rsid w:val="006B785B"/>
    <w:rsid w:val="006B7AA4"/>
    <w:rsid w:val="006B7E31"/>
    <w:rsid w:val="006B7FB1"/>
    <w:rsid w:val="006C024C"/>
    <w:rsid w:val="006C02CB"/>
    <w:rsid w:val="006C0AEA"/>
    <w:rsid w:val="006C11C6"/>
    <w:rsid w:val="006C15CB"/>
    <w:rsid w:val="006C199D"/>
    <w:rsid w:val="006C335B"/>
    <w:rsid w:val="006C3591"/>
    <w:rsid w:val="006C3D5A"/>
    <w:rsid w:val="006C435D"/>
    <w:rsid w:val="006C4599"/>
    <w:rsid w:val="006C4A11"/>
    <w:rsid w:val="006C4CE5"/>
    <w:rsid w:val="006C4CFE"/>
    <w:rsid w:val="006C52EC"/>
    <w:rsid w:val="006C540D"/>
    <w:rsid w:val="006C5415"/>
    <w:rsid w:val="006C6894"/>
    <w:rsid w:val="006C6AF6"/>
    <w:rsid w:val="006C71B9"/>
    <w:rsid w:val="006C7374"/>
    <w:rsid w:val="006C77E9"/>
    <w:rsid w:val="006C790E"/>
    <w:rsid w:val="006D0A69"/>
    <w:rsid w:val="006D0D01"/>
    <w:rsid w:val="006D1046"/>
    <w:rsid w:val="006D2A78"/>
    <w:rsid w:val="006D2CD5"/>
    <w:rsid w:val="006D3517"/>
    <w:rsid w:val="006D38C1"/>
    <w:rsid w:val="006D3EB2"/>
    <w:rsid w:val="006D5242"/>
    <w:rsid w:val="006D52DC"/>
    <w:rsid w:val="006D5A0C"/>
    <w:rsid w:val="006D5DD0"/>
    <w:rsid w:val="006D61BC"/>
    <w:rsid w:val="006D61FC"/>
    <w:rsid w:val="006D638E"/>
    <w:rsid w:val="006D66DB"/>
    <w:rsid w:val="006D6F91"/>
    <w:rsid w:val="006D7016"/>
    <w:rsid w:val="006D7985"/>
    <w:rsid w:val="006E0092"/>
    <w:rsid w:val="006E0224"/>
    <w:rsid w:val="006E0C26"/>
    <w:rsid w:val="006E27E8"/>
    <w:rsid w:val="006E2B6A"/>
    <w:rsid w:val="006E2D53"/>
    <w:rsid w:val="006E2E9F"/>
    <w:rsid w:val="006E3A6C"/>
    <w:rsid w:val="006E3BAA"/>
    <w:rsid w:val="006E431C"/>
    <w:rsid w:val="006E4C9D"/>
    <w:rsid w:val="006E4E53"/>
    <w:rsid w:val="006E4F4A"/>
    <w:rsid w:val="006E5182"/>
    <w:rsid w:val="006E53C5"/>
    <w:rsid w:val="006E57C7"/>
    <w:rsid w:val="006E5A74"/>
    <w:rsid w:val="006E5F08"/>
    <w:rsid w:val="006E63CE"/>
    <w:rsid w:val="006E689D"/>
    <w:rsid w:val="006E6EAB"/>
    <w:rsid w:val="006E6FC0"/>
    <w:rsid w:val="006E76E6"/>
    <w:rsid w:val="006F06B4"/>
    <w:rsid w:val="006F0C81"/>
    <w:rsid w:val="006F1C5B"/>
    <w:rsid w:val="006F214E"/>
    <w:rsid w:val="006F219C"/>
    <w:rsid w:val="006F2615"/>
    <w:rsid w:val="006F28F9"/>
    <w:rsid w:val="006F2C34"/>
    <w:rsid w:val="006F2F54"/>
    <w:rsid w:val="006F354A"/>
    <w:rsid w:val="006F3554"/>
    <w:rsid w:val="006F3825"/>
    <w:rsid w:val="006F38DC"/>
    <w:rsid w:val="006F3FBD"/>
    <w:rsid w:val="006F4111"/>
    <w:rsid w:val="006F42A8"/>
    <w:rsid w:val="006F45AC"/>
    <w:rsid w:val="006F48A7"/>
    <w:rsid w:val="006F4ED1"/>
    <w:rsid w:val="006F4EE7"/>
    <w:rsid w:val="006F4F30"/>
    <w:rsid w:val="006F523F"/>
    <w:rsid w:val="006F57FD"/>
    <w:rsid w:val="006F66D9"/>
    <w:rsid w:val="006F68C9"/>
    <w:rsid w:val="006F6DAC"/>
    <w:rsid w:val="006F76CB"/>
    <w:rsid w:val="006F7769"/>
    <w:rsid w:val="006F7C92"/>
    <w:rsid w:val="006F7EEF"/>
    <w:rsid w:val="00700A5B"/>
    <w:rsid w:val="00700AEA"/>
    <w:rsid w:val="007011CF"/>
    <w:rsid w:val="007023D4"/>
    <w:rsid w:val="0070262E"/>
    <w:rsid w:val="007028E6"/>
    <w:rsid w:val="00704348"/>
    <w:rsid w:val="007049B2"/>
    <w:rsid w:val="00705351"/>
    <w:rsid w:val="007063AF"/>
    <w:rsid w:val="007065A9"/>
    <w:rsid w:val="00706727"/>
    <w:rsid w:val="00706990"/>
    <w:rsid w:val="00706E16"/>
    <w:rsid w:val="007072EF"/>
    <w:rsid w:val="007074FC"/>
    <w:rsid w:val="00707F7B"/>
    <w:rsid w:val="00710F57"/>
    <w:rsid w:val="00711008"/>
    <w:rsid w:val="00711014"/>
    <w:rsid w:val="007112CB"/>
    <w:rsid w:val="0071167C"/>
    <w:rsid w:val="00712004"/>
    <w:rsid w:val="0071226B"/>
    <w:rsid w:val="007123E0"/>
    <w:rsid w:val="00712625"/>
    <w:rsid w:val="007128CD"/>
    <w:rsid w:val="00712AA1"/>
    <w:rsid w:val="00712B4D"/>
    <w:rsid w:val="00712FB1"/>
    <w:rsid w:val="00713470"/>
    <w:rsid w:val="007137AA"/>
    <w:rsid w:val="007139F0"/>
    <w:rsid w:val="0071423C"/>
    <w:rsid w:val="00714467"/>
    <w:rsid w:val="00714D69"/>
    <w:rsid w:val="00715505"/>
    <w:rsid w:val="0071599F"/>
    <w:rsid w:val="00715A79"/>
    <w:rsid w:val="00716056"/>
    <w:rsid w:val="007163BD"/>
    <w:rsid w:val="00716600"/>
    <w:rsid w:val="0071725A"/>
    <w:rsid w:val="0071768D"/>
    <w:rsid w:val="00717E1B"/>
    <w:rsid w:val="00720D0C"/>
    <w:rsid w:val="00720FEC"/>
    <w:rsid w:val="007216D2"/>
    <w:rsid w:val="00721E4D"/>
    <w:rsid w:val="0072243A"/>
    <w:rsid w:val="007225F3"/>
    <w:rsid w:val="00722959"/>
    <w:rsid w:val="00722EBE"/>
    <w:rsid w:val="00723132"/>
    <w:rsid w:val="00723648"/>
    <w:rsid w:val="00723941"/>
    <w:rsid w:val="00723BAE"/>
    <w:rsid w:val="00724D97"/>
    <w:rsid w:val="00724E14"/>
    <w:rsid w:val="00724E91"/>
    <w:rsid w:val="00725255"/>
    <w:rsid w:val="00725423"/>
    <w:rsid w:val="00725D71"/>
    <w:rsid w:val="00726878"/>
    <w:rsid w:val="00726CF9"/>
    <w:rsid w:val="00726E99"/>
    <w:rsid w:val="0072727D"/>
    <w:rsid w:val="00727321"/>
    <w:rsid w:val="00727B5C"/>
    <w:rsid w:val="00727CEB"/>
    <w:rsid w:val="007302C7"/>
    <w:rsid w:val="0073054A"/>
    <w:rsid w:val="0073063F"/>
    <w:rsid w:val="00731250"/>
    <w:rsid w:val="0073132F"/>
    <w:rsid w:val="00731D20"/>
    <w:rsid w:val="00731F5D"/>
    <w:rsid w:val="00731F93"/>
    <w:rsid w:val="00731FBB"/>
    <w:rsid w:val="0073228B"/>
    <w:rsid w:val="0073244E"/>
    <w:rsid w:val="00734057"/>
    <w:rsid w:val="00734266"/>
    <w:rsid w:val="0073586F"/>
    <w:rsid w:val="00735C1A"/>
    <w:rsid w:val="00735DD0"/>
    <w:rsid w:val="007366D2"/>
    <w:rsid w:val="007368B7"/>
    <w:rsid w:val="0073703B"/>
    <w:rsid w:val="00737E3D"/>
    <w:rsid w:val="007400C4"/>
    <w:rsid w:val="007403D7"/>
    <w:rsid w:val="00740685"/>
    <w:rsid w:val="00740FE4"/>
    <w:rsid w:val="00741145"/>
    <w:rsid w:val="007413DF"/>
    <w:rsid w:val="00741746"/>
    <w:rsid w:val="007417C8"/>
    <w:rsid w:val="00742119"/>
    <w:rsid w:val="007422BA"/>
    <w:rsid w:val="00742E8F"/>
    <w:rsid w:val="007437C8"/>
    <w:rsid w:val="00743B26"/>
    <w:rsid w:val="00745B48"/>
    <w:rsid w:val="00746F44"/>
    <w:rsid w:val="007473A0"/>
    <w:rsid w:val="007474A2"/>
    <w:rsid w:val="00750145"/>
    <w:rsid w:val="00750B0D"/>
    <w:rsid w:val="00750E3B"/>
    <w:rsid w:val="007511A7"/>
    <w:rsid w:val="0075127C"/>
    <w:rsid w:val="0075162C"/>
    <w:rsid w:val="0075272F"/>
    <w:rsid w:val="00752E78"/>
    <w:rsid w:val="00753084"/>
    <w:rsid w:val="00753119"/>
    <w:rsid w:val="0075319A"/>
    <w:rsid w:val="007535C2"/>
    <w:rsid w:val="00753B66"/>
    <w:rsid w:val="00754082"/>
    <w:rsid w:val="00754222"/>
    <w:rsid w:val="007546F3"/>
    <w:rsid w:val="00754A31"/>
    <w:rsid w:val="007555C9"/>
    <w:rsid w:val="007556AB"/>
    <w:rsid w:val="00755709"/>
    <w:rsid w:val="007557F4"/>
    <w:rsid w:val="007561F6"/>
    <w:rsid w:val="007564D1"/>
    <w:rsid w:val="00756714"/>
    <w:rsid w:val="00756EEC"/>
    <w:rsid w:val="00757565"/>
    <w:rsid w:val="007579AB"/>
    <w:rsid w:val="007603E8"/>
    <w:rsid w:val="0076051C"/>
    <w:rsid w:val="0076124A"/>
    <w:rsid w:val="0076195C"/>
    <w:rsid w:val="00761993"/>
    <w:rsid w:val="00761E78"/>
    <w:rsid w:val="00761EBF"/>
    <w:rsid w:val="00761F62"/>
    <w:rsid w:val="007621E9"/>
    <w:rsid w:val="00762930"/>
    <w:rsid w:val="00763D46"/>
    <w:rsid w:val="007641D2"/>
    <w:rsid w:val="0076445C"/>
    <w:rsid w:val="0076494D"/>
    <w:rsid w:val="0076494E"/>
    <w:rsid w:val="007649CA"/>
    <w:rsid w:val="00766853"/>
    <w:rsid w:val="00766C78"/>
    <w:rsid w:val="00766E63"/>
    <w:rsid w:val="00767281"/>
    <w:rsid w:val="0076739D"/>
    <w:rsid w:val="00767461"/>
    <w:rsid w:val="0076767B"/>
    <w:rsid w:val="00770295"/>
    <w:rsid w:val="00770609"/>
    <w:rsid w:val="007707ED"/>
    <w:rsid w:val="00770AD3"/>
    <w:rsid w:val="00770AD5"/>
    <w:rsid w:val="00770C85"/>
    <w:rsid w:val="00770D53"/>
    <w:rsid w:val="0077136C"/>
    <w:rsid w:val="00771A5A"/>
    <w:rsid w:val="0077221D"/>
    <w:rsid w:val="00772343"/>
    <w:rsid w:val="007727DD"/>
    <w:rsid w:val="00772EAC"/>
    <w:rsid w:val="0077327A"/>
    <w:rsid w:val="00773945"/>
    <w:rsid w:val="00773A86"/>
    <w:rsid w:val="007742CE"/>
    <w:rsid w:val="00774D11"/>
    <w:rsid w:val="00775418"/>
    <w:rsid w:val="00775A34"/>
    <w:rsid w:val="007760CC"/>
    <w:rsid w:val="00776520"/>
    <w:rsid w:val="007769B9"/>
    <w:rsid w:val="00776D2D"/>
    <w:rsid w:val="00776F8F"/>
    <w:rsid w:val="0077778B"/>
    <w:rsid w:val="007777A7"/>
    <w:rsid w:val="00777F76"/>
    <w:rsid w:val="00780D2A"/>
    <w:rsid w:val="00780D7F"/>
    <w:rsid w:val="0078123F"/>
    <w:rsid w:val="00781260"/>
    <w:rsid w:val="0078234A"/>
    <w:rsid w:val="00782358"/>
    <w:rsid w:val="0078340D"/>
    <w:rsid w:val="0078355A"/>
    <w:rsid w:val="00783925"/>
    <w:rsid w:val="00783C35"/>
    <w:rsid w:val="0078478F"/>
    <w:rsid w:val="0078483A"/>
    <w:rsid w:val="00784A5C"/>
    <w:rsid w:val="00784E5B"/>
    <w:rsid w:val="00784F9A"/>
    <w:rsid w:val="00785514"/>
    <w:rsid w:val="00785CCB"/>
    <w:rsid w:val="00786DE6"/>
    <w:rsid w:val="00787171"/>
    <w:rsid w:val="007871E1"/>
    <w:rsid w:val="00787770"/>
    <w:rsid w:val="007906D9"/>
    <w:rsid w:val="00790739"/>
    <w:rsid w:val="00790789"/>
    <w:rsid w:val="00791274"/>
    <w:rsid w:val="00791731"/>
    <w:rsid w:val="007921C0"/>
    <w:rsid w:val="0079235D"/>
    <w:rsid w:val="00792D81"/>
    <w:rsid w:val="00792DB4"/>
    <w:rsid w:val="00792EE7"/>
    <w:rsid w:val="0079325D"/>
    <w:rsid w:val="007932DE"/>
    <w:rsid w:val="00794463"/>
    <w:rsid w:val="00795B58"/>
    <w:rsid w:val="00795BC0"/>
    <w:rsid w:val="007975D1"/>
    <w:rsid w:val="00797A9A"/>
    <w:rsid w:val="00797B98"/>
    <w:rsid w:val="007A019C"/>
    <w:rsid w:val="007A05C7"/>
    <w:rsid w:val="007A06B0"/>
    <w:rsid w:val="007A073E"/>
    <w:rsid w:val="007A0B0A"/>
    <w:rsid w:val="007A106C"/>
    <w:rsid w:val="007A1395"/>
    <w:rsid w:val="007A1B25"/>
    <w:rsid w:val="007A1DF2"/>
    <w:rsid w:val="007A1FA4"/>
    <w:rsid w:val="007A2B0C"/>
    <w:rsid w:val="007A2C40"/>
    <w:rsid w:val="007A31E3"/>
    <w:rsid w:val="007A340B"/>
    <w:rsid w:val="007A3A30"/>
    <w:rsid w:val="007A5040"/>
    <w:rsid w:val="007A51A6"/>
    <w:rsid w:val="007A5E76"/>
    <w:rsid w:val="007A611E"/>
    <w:rsid w:val="007A6A04"/>
    <w:rsid w:val="007A6D11"/>
    <w:rsid w:val="007A6E30"/>
    <w:rsid w:val="007A7924"/>
    <w:rsid w:val="007A7DF9"/>
    <w:rsid w:val="007B00DF"/>
    <w:rsid w:val="007B02C4"/>
    <w:rsid w:val="007B0327"/>
    <w:rsid w:val="007B0610"/>
    <w:rsid w:val="007B076A"/>
    <w:rsid w:val="007B0B52"/>
    <w:rsid w:val="007B1404"/>
    <w:rsid w:val="007B1574"/>
    <w:rsid w:val="007B1CE2"/>
    <w:rsid w:val="007B29FB"/>
    <w:rsid w:val="007B368B"/>
    <w:rsid w:val="007B3EC7"/>
    <w:rsid w:val="007B45DC"/>
    <w:rsid w:val="007B4EC6"/>
    <w:rsid w:val="007B521C"/>
    <w:rsid w:val="007B566C"/>
    <w:rsid w:val="007B5A6E"/>
    <w:rsid w:val="007B5B46"/>
    <w:rsid w:val="007B5BF5"/>
    <w:rsid w:val="007B5E6D"/>
    <w:rsid w:val="007B6B7B"/>
    <w:rsid w:val="007B6BD8"/>
    <w:rsid w:val="007B703E"/>
    <w:rsid w:val="007B70C2"/>
    <w:rsid w:val="007B7184"/>
    <w:rsid w:val="007B73D1"/>
    <w:rsid w:val="007B742C"/>
    <w:rsid w:val="007B7433"/>
    <w:rsid w:val="007B7448"/>
    <w:rsid w:val="007B76DC"/>
    <w:rsid w:val="007B79B8"/>
    <w:rsid w:val="007B7AD0"/>
    <w:rsid w:val="007C0FB0"/>
    <w:rsid w:val="007C0FC2"/>
    <w:rsid w:val="007C1F00"/>
    <w:rsid w:val="007C22DE"/>
    <w:rsid w:val="007C27DB"/>
    <w:rsid w:val="007C2FCA"/>
    <w:rsid w:val="007C3453"/>
    <w:rsid w:val="007C3E37"/>
    <w:rsid w:val="007C4137"/>
    <w:rsid w:val="007C4C19"/>
    <w:rsid w:val="007C51DA"/>
    <w:rsid w:val="007C5966"/>
    <w:rsid w:val="007C5CC7"/>
    <w:rsid w:val="007C5CEA"/>
    <w:rsid w:val="007C5F4B"/>
    <w:rsid w:val="007C6185"/>
    <w:rsid w:val="007C6393"/>
    <w:rsid w:val="007C65FC"/>
    <w:rsid w:val="007C689A"/>
    <w:rsid w:val="007C6E0C"/>
    <w:rsid w:val="007C743D"/>
    <w:rsid w:val="007C7A24"/>
    <w:rsid w:val="007D04A3"/>
    <w:rsid w:val="007D0541"/>
    <w:rsid w:val="007D0BE3"/>
    <w:rsid w:val="007D13E7"/>
    <w:rsid w:val="007D1C92"/>
    <w:rsid w:val="007D2920"/>
    <w:rsid w:val="007D2D5B"/>
    <w:rsid w:val="007D2FFF"/>
    <w:rsid w:val="007D38EE"/>
    <w:rsid w:val="007D3BCF"/>
    <w:rsid w:val="007D3C6A"/>
    <w:rsid w:val="007D3CA9"/>
    <w:rsid w:val="007D3ED2"/>
    <w:rsid w:val="007D4135"/>
    <w:rsid w:val="007D4210"/>
    <w:rsid w:val="007D44B4"/>
    <w:rsid w:val="007D4785"/>
    <w:rsid w:val="007D4AFD"/>
    <w:rsid w:val="007D4F50"/>
    <w:rsid w:val="007D6797"/>
    <w:rsid w:val="007D74C6"/>
    <w:rsid w:val="007D75D9"/>
    <w:rsid w:val="007D771E"/>
    <w:rsid w:val="007D79CC"/>
    <w:rsid w:val="007D7BCF"/>
    <w:rsid w:val="007D7CB6"/>
    <w:rsid w:val="007D7CD7"/>
    <w:rsid w:val="007D7D0B"/>
    <w:rsid w:val="007E00D7"/>
    <w:rsid w:val="007E0DC3"/>
    <w:rsid w:val="007E117C"/>
    <w:rsid w:val="007E143B"/>
    <w:rsid w:val="007E167B"/>
    <w:rsid w:val="007E17E7"/>
    <w:rsid w:val="007E1854"/>
    <w:rsid w:val="007E18F4"/>
    <w:rsid w:val="007E2D33"/>
    <w:rsid w:val="007E34B1"/>
    <w:rsid w:val="007E35E3"/>
    <w:rsid w:val="007E3771"/>
    <w:rsid w:val="007E37C6"/>
    <w:rsid w:val="007E39D9"/>
    <w:rsid w:val="007E4712"/>
    <w:rsid w:val="007E49D1"/>
    <w:rsid w:val="007E4DEE"/>
    <w:rsid w:val="007E5741"/>
    <w:rsid w:val="007E583C"/>
    <w:rsid w:val="007E5A27"/>
    <w:rsid w:val="007E6D0A"/>
    <w:rsid w:val="007E7384"/>
    <w:rsid w:val="007E749E"/>
    <w:rsid w:val="007E7555"/>
    <w:rsid w:val="007E7798"/>
    <w:rsid w:val="007E7B1C"/>
    <w:rsid w:val="007F0BCF"/>
    <w:rsid w:val="007F0C1E"/>
    <w:rsid w:val="007F0CE8"/>
    <w:rsid w:val="007F0E4A"/>
    <w:rsid w:val="007F1100"/>
    <w:rsid w:val="007F159A"/>
    <w:rsid w:val="007F17CB"/>
    <w:rsid w:val="007F1D37"/>
    <w:rsid w:val="007F1E11"/>
    <w:rsid w:val="007F2581"/>
    <w:rsid w:val="007F2953"/>
    <w:rsid w:val="007F2C42"/>
    <w:rsid w:val="007F2E9D"/>
    <w:rsid w:val="007F36D7"/>
    <w:rsid w:val="007F3F17"/>
    <w:rsid w:val="007F4FF9"/>
    <w:rsid w:val="007F5066"/>
    <w:rsid w:val="007F50FF"/>
    <w:rsid w:val="007F5498"/>
    <w:rsid w:val="007F55B8"/>
    <w:rsid w:val="007F603D"/>
    <w:rsid w:val="007F61FA"/>
    <w:rsid w:val="007F6901"/>
    <w:rsid w:val="007F7444"/>
    <w:rsid w:val="007F786A"/>
    <w:rsid w:val="007F7CB0"/>
    <w:rsid w:val="007F7E20"/>
    <w:rsid w:val="00800294"/>
    <w:rsid w:val="008016A5"/>
    <w:rsid w:val="00801878"/>
    <w:rsid w:val="00802081"/>
    <w:rsid w:val="008021B5"/>
    <w:rsid w:val="0080231C"/>
    <w:rsid w:val="00802482"/>
    <w:rsid w:val="00802AFE"/>
    <w:rsid w:val="008030B0"/>
    <w:rsid w:val="00803488"/>
    <w:rsid w:val="00803A1B"/>
    <w:rsid w:val="0080425D"/>
    <w:rsid w:val="008042B8"/>
    <w:rsid w:val="00804E18"/>
    <w:rsid w:val="00804F31"/>
    <w:rsid w:val="00805538"/>
    <w:rsid w:val="00805924"/>
    <w:rsid w:val="00805C8E"/>
    <w:rsid w:val="00806F72"/>
    <w:rsid w:val="00807748"/>
    <w:rsid w:val="00807EBB"/>
    <w:rsid w:val="00807F4B"/>
    <w:rsid w:val="00810608"/>
    <w:rsid w:val="00810735"/>
    <w:rsid w:val="008107D1"/>
    <w:rsid w:val="0081096B"/>
    <w:rsid w:val="00811769"/>
    <w:rsid w:val="00812305"/>
    <w:rsid w:val="00812C91"/>
    <w:rsid w:val="00812E2A"/>
    <w:rsid w:val="00813A12"/>
    <w:rsid w:val="008149ED"/>
    <w:rsid w:val="00814CF0"/>
    <w:rsid w:val="00815555"/>
    <w:rsid w:val="0081571C"/>
    <w:rsid w:val="00815D04"/>
    <w:rsid w:val="008162FA"/>
    <w:rsid w:val="00816374"/>
    <w:rsid w:val="00816E4E"/>
    <w:rsid w:val="00817097"/>
    <w:rsid w:val="008176A8"/>
    <w:rsid w:val="00817867"/>
    <w:rsid w:val="00820983"/>
    <w:rsid w:val="00821318"/>
    <w:rsid w:val="00821644"/>
    <w:rsid w:val="0082188B"/>
    <w:rsid w:val="00821B57"/>
    <w:rsid w:val="008223E5"/>
    <w:rsid w:val="0082254E"/>
    <w:rsid w:val="00822746"/>
    <w:rsid w:val="008227F5"/>
    <w:rsid w:val="00822AA9"/>
    <w:rsid w:val="00822FE4"/>
    <w:rsid w:val="008236EB"/>
    <w:rsid w:val="00823C92"/>
    <w:rsid w:val="0082440A"/>
    <w:rsid w:val="0082579F"/>
    <w:rsid w:val="00825868"/>
    <w:rsid w:val="00825DEA"/>
    <w:rsid w:val="00826140"/>
    <w:rsid w:val="0082699E"/>
    <w:rsid w:val="00830419"/>
    <w:rsid w:val="0083084C"/>
    <w:rsid w:val="00830CBF"/>
    <w:rsid w:val="0083184B"/>
    <w:rsid w:val="008319F5"/>
    <w:rsid w:val="00832217"/>
    <w:rsid w:val="008322B8"/>
    <w:rsid w:val="008325B7"/>
    <w:rsid w:val="00832901"/>
    <w:rsid w:val="0083308D"/>
    <w:rsid w:val="00833C13"/>
    <w:rsid w:val="0083407A"/>
    <w:rsid w:val="00834CBD"/>
    <w:rsid w:val="00834D04"/>
    <w:rsid w:val="00835E5A"/>
    <w:rsid w:val="00836BAB"/>
    <w:rsid w:val="00837791"/>
    <w:rsid w:val="00837DE7"/>
    <w:rsid w:val="008409F1"/>
    <w:rsid w:val="00840EFC"/>
    <w:rsid w:val="008417E9"/>
    <w:rsid w:val="0084213C"/>
    <w:rsid w:val="00842496"/>
    <w:rsid w:val="008425A0"/>
    <w:rsid w:val="00843789"/>
    <w:rsid w:val="008439E2"/>
    <w:rsid w:val="008442CA"/>
    <w:rsid w:val="00845108"/>
    <w:rsid w:val="0084521E"/>
    <w:rsid w:val="00845817"/>
    <w:rsid w:val="00845866"/>
    <w:rsid w:val="00845C03"/>
    <w:rsid w:val="00845C1B"/>
    <w:rsid w:val="008475D7"/>
    <w:rsid w:val="008506F6"/>
    <w:rsid w:val="00850CE3"/>
    <w:rsid w:val="00851076"/>
    <w:rsid w:val="0085137A"/>
    <w:rsid w:val="00851527"/>
    <w:rsid w:val="00851CC6"/>
    <w:rsid w:val="008531D3"/>
    <w:rsid w:val="0085328A"/>
    <w:rsid w:val="00853719"/>
    <w:rsid w:val="00853A1A"/>
    <w:rsid w:val="00853B0E"/>
    <w:rsid w:val="00853DEE"/>
    <w:rsid w:val="00854242"/>
    <w:rsid w:val="00855369"/>
    <w:rsid w:val="00855455"/>
    <w:rsid w:val="00855AB5"/>
    <w:rsid w:val="00855B83"/>
    <w:rsid w:val="008560D4"/>
    <w:rsid w:val="0085689D"/>
    <w:rsid w:val="00856B7D"/>
    <w:rsid w:val="00856EF0"/>
    <w:rsid w:val="0085741E"/>
    <w:rsid w:val="00857525"/>
    <w:rsid w:val="0086008F"/>
    <w:rsid w:val="00860104"/>
    <w:rsid w:val="008602B0"/>
    <w:rsid w:val="00860706"/>
    <w:rsid w:val="00861140"/>
    <w:rsid w:val="0086119A"/>
    <w:rsid w:val="008619BF"/>
    <w:rsid w:val="00861CA6"/>
    <w:rsid w:val="00862357"/>
    <w:rsid w:val="0086235A"/>
    <w:rsid w:val="00862910"/>
    <w:rsid w:val="00862A70"/>
    <w:rsid w:val="00862E5A"/>
    <w:rsid w:val="0086321F"/>
    <w:rsid w:val="00863432"/>
    <w:rsid w:val="008637A1"/>
    <w:rsid w:val="00863AF0"/>
    <w:rsid w:val="008641B2"/>
    <w:rsid w:val="008646A8"/>
    <w:rsid w:val="00864928"/>
    <w:rsid w:val="00864C50"/>
    <w:rsid w:val="008662B4"/>
    <w:rsid w:val="008663FB"/>
    <w:rsid w:val="00866426"/>
    <w:rsid w:val="0086652A"/>
    <w:rsid w:val="00866557"/>
    <w:rsid w:val="0086671F"/>
    <w:rsid w:val="00867650"/>
    <w:rsid w:val="00867C46"/>
    <w:rsid w:val="00867D8B"/>
    <w:rsid w:val="008701A9"/>
    <w:rsid w:val="00870320"/>
    <w:rsid w:val="0087048B"/>
    <w:rsid w:val="00870A50"/>
    <w:rsid w:val="00870B42"/>
    <w:rsid w:val="00870C19"/>
    <w:rsid w:val="00870C2C"/>
    <w:rsid w:val="00870DBE"/>
    <w:rsid w:val="008714C1"/>
    <w:rsid w:val="00871B78"/>
    <w:rsid w:val="0087381E"/>
    <w:rsid w:val="00873A63"/>
    <w:rsid w:val="00873B67"/>
    <w:rsid w:val="00873CB1"/>
    <w:rsid w:val="00873E7E"/>
    <w:rsid w:val="008744FE"/>
    <w:rsid w:val="00875030"/>
    <w:rsid w:val="00875702"/>
    <w:rsid w:val="00875DCF"/>
    <w:rsid w:val="00877086"/>
    <w:rsid w:val="00880545"/>
    <w:rsid w:val="0088154F"/>
    <w:rsid w:val="00881D13"/>
    <w:rsid w:val="00882596"/>
    <w:rsid w:val="0088269D"/>
    <w:rsid w:val="00882782"/>
    <w:rsid w:val="00882A15"/>
    <w:rsid w:val="008839EF"/>
    <w:rsid w:val="00883ED3"/>
    <w:rsid w:val="00884319"/>
    <w:rsid w:val="00884D63"/>
    <w:rsid w:val="00884F7C"/>
    <w:rsid w:val="0088597B"/>
    <w:rsid w:val="0088613D"/>
    <w:rsid w:val="00886B1C"/>
    <w:rsid w:val="00886BD6"/>
    <w:rsid w:val="00886C40"/>
    <w:rsid w:val="00886F41"/>
    <w:rsid w:val="0088770D"/>
    <w:rsid w:val="00887873"/>
    <w:rsid w:val="0088799F"/>
    <w:rsid w:val="00887D1C"/>
    <w:rsid w:val="00890415"/>
    <w:rsid w:val="0089074D"/>
    <w:rsid w:val="00891131"/>
    <w:rsid w:val="00891246"/>
    <w:rsid w:val="008915EC"/>
    <w:rsid w:val="00891ACF"/>
    <w:rsid w:val="00892030"/>
    <w:rsid w:val="008925CA"/>
    <w:rsid w:val="00892AE6"/>
    <w:rsid w:val="00892BAB"/>
    <w:rsid w:val="00893582"/>
    <w:rsid w:val="00893B30"/>
    <w:rsid w:val="00893BEA"/>
    <w:rsid w:val="00893C4B"/>
    <w:rsid w:val="00894805"/>
    <w:rsid w:val="00894837"/>
    <w:rsid w:val="008949B7"/>
    <w:rsid w:val="0089559D"/>
    <w:rsid w:val="00895DAC"/>
    <w:rsid w:val="0089668B"/>
    <w:rsid w:val="008966FF"/>
    <w:rsid w:val="0089745B"/>
    <w:rsid w:val="008975DC"/>
    <w:rsid w:val="00897DB3"/>
    <w:rsid w:val="008A01F0"/>
    <w:rsid w:val="008A0D96"/>
    <w:rsid w:val="008A0EFD"/>
    <w:rsid w:val="008A19B0"/>
    <w:rsid w:val="008A1E34"/>
    <w:rsid w:val="008A207D"/>
    <w:rsid w:val="008A2911"/>
    <w:rsid w:val="008A309E"/>
    <w:rsid w:val="008A350D"/>
    <w:rsid w:val="008A355D"/>
    <w:rsid w:val="008A358C"/>
    <w:rsid w:val="008A3E39"/>
    <w:rsid w:val="008A3ECA"/>
    <w:rsid w:val="008A4539"/>
    <w:rsid w:val="008A47D9"/>
    <w:rsid w:val="008A4A92"/>
    <w:rsid w:val="008A4D06"/>
    <w:rsid w:val="008A54A7"/>
    <w:rsid w:val="008A54D1"/>
    <w:rsid w:val="008A55A9"/>
    <w:rsid w:val="008A5638"/>
    <w:rsid w:val="008A5BD6"/>
    <w:rsid w:val="008A5F98"/>
    <w:rsid w:val="008A5FD2"/>
    <w:rsid w:val="008A6615"/>
    <w:rsid w:val="008A679F"/>
    <w:rsid w:val="008A6FEE"/>
    <w:rsid w:val="008A721B"/>
    <w:rsid w:val="008A7753"/>
    <w:rsid w:val="008A7DCE"/>
    <w:rsid w:val="008B0171"/>
    <w:rsid w:val="008B0AA4"/>
    <w:rsid w:val="008B12BF"/>
    <w:rsid w:val="008B1761"/>
    <w:rsid w:val="008B25A8"/>
    <w:rsid w:val="008B26CE"/>
    <w:rsid w:val="008B2B42"/>
    <w:rsid w:val="008B2DE4"/>
    <w:rsid w:val="008B2DE5"/>
    <w:rsid w:val="008B2E48"/>
    <w:rsid w:val="008B31EE"/>
    <w:rsid w:val="008B3428"/>
    <w:rsid w:val="008B3E3C"/>
    <w:rsid w:val="008B4778"/>
    <w:rsid w:val="008B508F"/>
    <w:rsid w:val="008B5D0D"/>
    <w:rsid w:val="008B5DAB"/>
    <w:rsid w:val="008B678E"/>
    <w:rsid w:val="008B6A99"/>
    <w:rsid w:val="008B6FDD"/>
    <w:rsid w:val="008B73E2"/>
    <w:rsid w:val="008B75B2"/>
    <w:rsid w:val="008B762A"/>
    <w:rsid w:val="008B76A4"/>
    <w:rsid w:val="008C0566"/>
    <w:rsid w:val="008C11A4"/>
    <w:rsid w:val="008C182D"/>
    <w:rsid w:val="008C1D31"/>
    <w:rsid w:val="008C26BA"/>
    <w:rsid w:val="008C28D7"/>
    <w:rsid w:val="008C3361"/>
    <w:rsid w:val="008C35EC"/>
    <w:rsid w:val="008C374B"/>
    <w:rsid w:val="008C58B0"/>
    <w:rsid w:val="008C5FBC"/>
    <w:rsid w:val="008C6342"/>
    <w:rsid w:val="008C65DF"/>
    <w:rsid w:val="008C66FD"/>
    <w:rsid w:val="008C6706"/>
    <w:rsid w:val="008C6D7A"/>
    <w:rsid w:val="008C730E"/>
    <w:rsid w:val="008C756B"/>
    <w:rsid w:val="008D012D"/>
    <w:rsid w:val="008D01B8"/>
    <w:rsid w:val="008D03C6"/>
    <w:rsid w:val="008D0646"/>
    <w:rsid w:val="008D06CB"/>
    <w:rsid w:val="008D085F"/>
    <w:rsid w:val="008D09D7"/>
    <w:rsid w:val="008D0B9F"/>
    <w:rsid w:val="008D1A71"/>
    <w:rsid w:val="008D1C4E"/>
    <w:rsid w:val="008D2B58"/>
    <w:rsid w:val="008D30FF"/>
    <w:rsid w:val="008D383F"/>
    <w:rsid w:val="008D424E"/>
    <w:rsid w:val="008D49AA"/>
    <w:rsid w:val="008D4A66"/>
    <w:rsid w:val="008D4BF4"/>
    <w:rsid w:val="008D4BF8"/>
    <w:rsid w:val="008D4CB1"/>
    <w:rsid w:val="008D636D"/>
    <w:rsid w:val="008D6962"/>
    <w:rsid w:val="008D6DCD"/>
    <w:rsid w:val="008D7282"/>
    <w:rsid w:val="008D736E"/>
    <w:rsid w:val="008D7398"/>
    <w:rsid w:val="008D77D6"/>
    <w:rsid w:val="008D7E9B"/>
    <w:rsid w:val="008E0AEC"/>
    <w:rsid w:val="008E0F02"/>
    <w:rsid w:val="008E10E2"/>
    <w:rsid w:val="008E11F8"/>
    <w:rsid w:val="008E17D5"/>
    <w:rsid w:val="008E1CD2"/>
    <w:rsid w:val="008E2087"/>
    <w:rsid w:val="008E2126"/>
    <w:rsid w:val="008E2EAB"/>
    <w:rsid w:val="008E2FD9"/>
    <w:rsid w:val="008E3116"/>
    <w:rsid w:val="008E3630"/>
    <w:rsid w:val="008E3A00"/>
    <w:rsid w:val="008E3C64"/>
    <w:rsid w:val="008E42D1"/>
    <w:rsid w:val="008E476B"/>
    <w:rsid w:val="008E4B91"/>
    <w:rsid w:val="008E5375"/>
    <w:rsid w:val="008E5701"/>
    <w:rsid w:val="008E5D99"/>
    <w:rsid w:val="008E6052"/>
    <w:rsid w:val="008E67EC"/>
    <w:rsid w:val="008E6898"/>
    <w:rsid w:val="008E71C8"/>
    <w:rsid w:val="008E74AA"/>
    <w:rsid w:val="008E7ABB"/>
    <w:rsid w:val="008E7CB2"/>
    <w:rsid w:val="008F0732"/>
    <w:rsid w:val="008F08C4"/>
    <w:rsid w:val="008F0C7D"/>
    <w:rsid w:val="008F15A0"/>
    <w:rsid w:val="008F16B1"/>
    <w:rsid w:val="008F1B5F"/>
    <w:rsid w:val="008F1BA7"/>
    <w:rsid w:val="008F1E8D"/>
    <w:rsid w:val="008F1FD6"/>
    <w:rsid w:val="008F20B5"/>
    <w:rsid w:val="008F21B3"/>
    <w:rsid w:val="008F2254"/>
    <w:rsid w:val="008F266F"/>
    <w:rsid w:val="008F275B"/>
    <w:rsid w:val="008F2B1D"/>
    <w:rsid w:val="008F3C04"/>
    <w:rsid w:val="008F3F31"/>
    <w:rsid w:val="008F464B"/>
    <w:rsid w:val="008F49A3"/>
    <w:rsid w:val="008F4A25"/>
    <w:rsid w:val="008F508C"/>
    <w:rsid w:val="008F53B6"/>
    <w:rsid w:val="008F5608"/>
    <w:rsid w:val="008F5961"/>
    <w:rsid w:val="008F5BB4"/>
    <w:rsid w:val="008F5C51"/>
    <w:rsid w:val="008F5D5B"/>
    <w:rsid w:val="008F5E09"/>
    <w:rsid w:val="008F5F91"/>
    <w:rsid w:val="008F6150"/>
    <w:rsid w:val="008F6955"/>
    <w:rsid w:val="008F6C59"/>
    <w:rsid w:val="008F6D38"/>
    <w:rsid w:val="008F6E58"/>
    <w:rsid w:val="008F7291"/>
    <w:rsid w:val="008F759C"/>
    <w:rsid w:val="0090013F"/>
    <w:rsid w:val="00900455"/>
    <w:rsid w:val="009007D2"/>
    <w:rsid w:val="00900A82"/>
    <w:rsid w:val="00901247"/>
    <w:rsid w:val="00901468"/>
    <w:rsid w:val="009019C4"/>
    <w:rsid w:val="009025AD"/>
    <w:rsid w:val="00902FA7"/>
    <w:rsid w:val="00903213"/>
    <w:rsid w:val="00903984"/>
    <w:rsid w:val="00903F58"/>
    <w:rsid w:val="009041B7"/>
    <w:rsid w:val="009046DF"/>
    <w:rsid w:val="0090489F"/>
    <w:rsid w:val="00905267"/>
    <w:rsid w:val="009053A0"/>
    <w:rsid w:val="00905977"/>
    <w:rsid w:val="00905A41"/>
    <w:rsid w:val="009065D5"/>
    <w:rsid w:val="0090677D"/>
    <w:rsid w:val="009068A1"/>
    <w:rsid w:val="00906DFD"/>
    <w:rsid w:val="00907CC2"/>
    <w:rsid w:val="00907E00"/>
    <w:rsid w:val="00910C91"/>
    <w:rsid w:val="00911FE9"/>
    <w:rsid w:val="009126C4"/>
    <w:rsid w:val="00912D3E"/>
    <w:rsid w:val="00912F94"/>
    <w:rsid w:val="00913055"/>
    <w:rsid w:val="00913CE8"/>
    <w:rsid w:val="00913DB2"/>
    <w:rsid w:val="00913FEC"/>
    <w:rsid w:val="00914010"/>
    <w:rsid w:val="009146C8"/>
    <w:rsid w:val="00914791"/>
    <w:rsid w:val="009147E2"/>
    <w:rsid w:val="00914E4C"/>
    <w:rsid w:val="009158FD"/>
    <w:rsid w:val="00915CE1"/>
    <w:rsid w:val="00915E87"/>
    <w:rsid w:val="00916005"/>
    <w:rsid w:val="009163C6"/>
    <w:rsid w:val="0091662C"/>
    <w:rsid w:val="00916700"/>
    <w:rsid w:val="00916972"/>
    <w:rsid w:val="00916BB8"/>
    <w:rsid w:val="009203C2"/>
    <w:rsid w:val="009204F0"/>
    <w:rsid w:val="0092054C"/>
    <w:rsid w:val="00920C41"/>
    <w:rsid w:val="00920CED"/>
    <w:rsid w:val="009214BB"/>
    <w:rsid w:val="009215F9"/>
    <w:rsid w:val="0092194E"/>
    <w:rsid w:val="009221AA"/>
    <w:rsid w:val="0092235C"/>
    <w:rsid w:val="00922DAD"/>
    <w:rsid w:val="009239B6"/>
    <w:rsid w:val="00924DA7"/>
    <w:rsid w:val="00924DC3"/>
    <w:rsid w:val="0092547F"/>
    <w:rsid w:val="009256AB"/>
    <w:rsid w:val="009259DF"/>
    <w:rsid w:val="00925BD5"/>
    <w:rsid w:val="00925C76"/>
    <w:rsid w:val="00926682"/>
    <w:rsid w:val="00926E73"/>
    <w:rsid w:val="00927089"/>
    <w:rsid w:val="0092789C"/>
    <w:rsid w:val="00927B84"/>
    <w:rsid w:val="00930328"/>
    <w:rsid w:val="00930E32"/>
    <w:rsid w:val="009310A9"/>
    <w:rsid w:val="0093133C"/>
    <w:rsid w:val="009314AB"/>
    <w:rsid w:val="00931886"/>
    <w:rsid w:val="009327CC"/>
    <w:rsid w:val="00933CB2"/>
    <w:rsid w:val="00933F12"/>
    <w:rsid w:val="00933FC7"/>
    <w:rsid w:val="0093449A"/>
    <w:rsid w:val="0093475B"/>
    <w:rsid w:val="009347E8"/>
    <w:rsid w:val="0093481B"/>
    <w:rsid w:val="00934CA5"/>
    <w:rsid w:val="0093542D"/>
    <w:rsid w:val="00935C1A"/>
    <w:rsid w:val="00935CE3"/>
    <w:rsid w:val="0093643E"/>
    <w:rsid w:val="00936EFF"/>
    <w:rsid w:val="00936F10"/>
    <w:rsid w:val="00936F5C"/>
    <w:rsid w:val="00937BE2"/>
    <w:rsid w:val="00940030"/>
    <w:rsid w:val="0094019D"/>
    <w:rsid w:val="00940EB3"/>
    <w:rsid w:val="00940F97"/>
    <w:rsid w:val="0094132F"/>
    <w:rsid w:val="009415A8"/>
    <w:rsid w:val="00941911"/>
    <w:rsid w:val="00942020"/>
    <w:rsid w:val="00942907"/>
    <w:rsid w:val="00943868"/>
    <w:rsid w:val="009450EA"/>
    <w:rsid w:val="00945606"/>
    <w:rsid w:val="009459AD"/>
    <w:rsid w:val="00946122"/>
    <w:rsid w:val="00946247"/>
    <w:rsid w:val="00946501"/>
    <w:rsid w:val="0094650F"/>
    <w:rsid w:val="0094700A"/>
    <w:rsid w:val="00947630"/>
    <w:rsid w:val="00947AAE"/>
    <w:rsid w:val="009503E5"/>
    <w:rsid w:val="00950741"/>
    <w:rsid w:val="009518E0"/>
    <w:rsid w:val="00951AF7"/>
    <w:rsid w:val="00951F73"/>
    <w:rsid w:val="00952578"/>
    <w:rsid w:val="009525C7"/>
    <w:rsid w:val="0095280B"/>
    <w:rsid w:val="009531FF"/>
    <w:rsid w:val="00953395"/>
    <w:rsid w:val="0095379C"/>
    <w:rsid w:val="00953BC6"/>
    <w:rsid w:val="00953ECA"/>
    <w:rsid w:val="009542CE"/>
    <w:rsid w:val="00954BB6"/>
    <w:rsid w:val="00954F6C"/>
    <w:rsid w:val="00955084"/>
    <w:rsid w:val="00955996"/>
    <w:rsid w:val="00955E26"/>
    <w:rsid w:val="00956224"/>
    <w:rsid w:val="00956B89"/>
    <w:rsid w:val="00957299"/>
    <w:rsid w:val="00957444"/>
    <w:rsid w:val="00957878"/>
    <w:rsid w:val="00960626"/>
    <w:rsid w:val="0096068E"/>
    <w:rsid w:val="00960AC0"/>
    <w:rsid w:val="0096153E"/>
    <w:rsid w:val="00961A0F"/>
    <w:rsid w:val="009621F7"/>
    <w:rsid w:val="0096225A"/>
    <w:rsid w:val="00962A4C"/>
    <w:rsid w:val="009633E4"/>
    <w:rsid w:val="009636C8"/>
    <w:rsid w:val="0096497C"/>
    <w:rsid w:val="00964995"/>
    <w:rsid w:val="00964B36"/>
    <w:rsid w:val="00964EBA"/>
    <w:rsid w:val="0096581B"/>
    <w:rsid w:val="00965BEE"/>
    <w:rsid w:val="009661F2"/>
    <w:rsid w:val="00966445"/>
    <w:rsid w:val="009666E1"/>
    <w:rsid w:val="009670A5"/>
    <w:rsid w:val="00967449"/>
    <w:rsid w:val="00967553"/>
    <w:rsid w:val="009705A5"/>
    <w:rsid w:val="009705EC"/>
    <w:rsid w:val="00970620"/>
    <w:rsid w:val="0097079D"/>
    <w:rsid w:val="00970C50"/>
    <w:rsid w:val="00970C67"/>
    <w:rsid w:val="009711B5"/>
    <w:rsid w:val="00971B72"/>
    <w:rsid w:val="00971D88"/>
    <w:rsid w:val="00972D69"/>
    <w:rsid w:val="00973118"/>
    <w:rsid w:val="00973525"/>
    <w:rsid w:val="0097394A"/>
    <w:rsid w:val="009747F3"/>
    <w:rsid w:val="00974832"/>
    <w:rsid w:val="0097484F"/>
    <w:rsid w:val="00974F1B"/>
    <w:rsid w:val="00975263"/>
    <w:rsid w:val="00975990"/>
    <w:rsid w:val="00975A94"/>
    <w:rsid w:val="0097629B"/>
    <w:rsid w:val="00976552"/>
    <w:rsid w:val="009768B3"/>
    <w:rsid w:val="00976C2F"/>
    <w:rsid w:val="009772F4"/>
    <w:rsid w:val="009772F9"/>
    <w:rsid w:val="0097754C"/>
    <w:rsid w:val="009777A5"/>
    <w:rsid w:val="009801BD"/>
    <w:rsid w:val="009810CC"/>
    <w:rsid w:val="00981A34"/>
    <w:rsid w:val="00981B61"/>
    <w:rsid w:val="00981B84"/>
    <w:rsid w:val="00981EC3"/>
    <w:rsid w:val="00983809"/>
    <w:rsid w:val="00983903"/>
    <w:rsid w:val="0098504F"/>
    <w:rsid w:val="00985866"/>
    <w:rsid w:val="00985AC0"/>
    <w:rsid w:val="00985DF1"/>
    <w:rsid w:val="0098618D"/>
    <w:rsid w:val="009863CF"/>
    <w:rsid w:val="00987256"/>
    <w:rsid w:val="00990D88"/>
    <w:rsid w:val="00990E7A"/>
    <w:rsid w:val="00991433"/>
    <w:rsid w:val="00991746"/>
    <w:rsid w:val="0099177E"/>
    <w:rsid w:val="00991B71"/>
    <w:rsid w:val="00991C47"/>
    <w:rsid w:val="00992A17"/>
    <w:rsid w:val="00993257"/>
    <w:rsid w:val="00995A4F"/>
    <w:rsid w:val="00995F26"/>
    <w:rsid w:val="0099604A"/>
    <w:rsid w:val="00997D8E"/>
    <w:rsid w:val="009A0087"/>
    <w:rsid w:val="009A0B27"/>
    <w:rsid w:val="009A155F"/>
    <w:rsid w:val="009A18C9"/>
    <w:rsid w:val="009A26A1"/>
    <w:rsid w:val="009A363E"/>
    <w:rsid w:val="009A3669"/>
    <w:rsid w:val="009A373D"/>
    <w:rsid w:val="009A3922"/>
    <w:rsid w:val="009A427C"/>
    <w:rsid w:val="009A571C"/>
    <w:rsid w:val="009A5A81"/>
    <w:rsid w:val="009A5D16"/>
    <w:rsid w:val="009A5D72"/>
    <w:rsid w:val="009A66E4"/>
    <w:rsid w:val="009A6E78"/>
    <w:rsid w:val="009A7358"/>
    <w:rsid w:val="009A7487"/>
    <w:rsid w:val="009A7CBE"/>
    <w:rsid w:val="009B0849"/>
    <w:rsid w:val="009B0A3E"/>
    <w:rsid w:val="009B0D53"/>
    <w:rsid w:val="009B17D5"/>
    <w:rsid w:val="009B1C4C"/>
    <w:rsid w:val="009B1E60"/>
    <w:rsid w:val="009B2532"/>
    <w:rsid w:val="009B2652"/>
    <w:rsid w:val="009B2CEB"/>
    <w:rsid w:val="009B2D1F"/>
    <w:rsid w:val="009B2D5C"/>
    <w:rsid w:val="009B3269"/>
    <w:rsid w:val="009B34DD"/>
    <w:rsid w:val="009B3FF1"/>
    <w:rsid w:val="009B5039"/>
    <w:rsid w:val="009B52D8"/>
    <w:rsid w:val="009B5909"/>
    <w:rsid w:val="009B5B83"/>
    <w:rsid w:val="009B5C3A"/>
    <w:rsid w:val="009B5F43"/>
    <w:rsid w:val="009B5FB7"/>
    <w:rsid w:val="009B6332"/>
    <w:rsid w:val="009B6ABA"/>
    <w:rsid w:val="009B6F33"/>
    <w:rsid w:val="009B7308"/>
    <w:rsid w:val="009B76A9"/>
    <w:rsid w:val="009B7A28"/>
    <w:rsid w:val="009B7C4B"/>
    <w:rsid w:val="009B7E38"/>
    <w:rsid w:val="009C046B"/>
    <w:rsid w:val="009C0640"/>
    <w:rsid w:val="009C0D84"/>
    <w:rsid w:val="009C1341"/>
    <w:rsid w:val="009C1507"/>
    <w:rsid w:val="009C1CAF"/>
    <w:rsid w:val="009C2A8D"/>
    <w:rsid w:val="009C38DC"/>
    <w:rsid w:val="009C39E4"/>
    <w:rsid w:val="009C4466"/>
    <w:rsid w:val="009C4665"/>
    <w:rsid w:val="009C4C26"/>
    <w:rsid w:val="009C4CBF"/>
    <w:rsid w:val="009C4FA5"/>
    <w:rsid w:val="009C53D9"/>
    <w:rsid w:val="009C53E1"/>
    <w:rsid w:val="009C56BD"/>
    <w:rsid w:val="009C622E"/>
    <w:rsid w:val="009C69A8"/>
    <w:rsid w:val="009C6C63"/>
    <w:rsid w:val="009C7459"/>
    <w:rsid w:val="009C7A0D"/>
    <w:rsid w:val="009C7C3B"/>
    <w:rsid w:val="009C7FAC"/>
    <w:rsid w:val="009D0010"/>
    <w:rsid w:val="009D05D1"/>
    <w:rsid w:val="009D0726"/>
    <w:rsid w:val="009D1005"/>
    <w:rsid w:val="009D15EA"/>
    <w:rsid w:val="009D197E"/>
    <w:rsid w:val="009D197F"/>
    <w:rsid w:val="009D1E8E"/>
    <w:rsid w:val="009D2208"/>
    <w:rsid w:val="009D2596"/>
    <w:rsid w:val="009D2DAA"/>
    <w:rsid w:val="009D30F7"/>
    <w:rsid w:val="009D39FA"/>
    <w:rsid w:val="009D3A66"/>
    <w:rsid w:val="009D3B29"/>
    <w:rsid w:val="009D49DD"/>
    <w:rsid w:val="009D5529"/>
    <w:rsid w:val="009D5AD3"/>
    <w:rsid w:val="009D6257"/>
    <w:rsid w:val="009D6439"/>
    <w:rsid w:val="009D6E0C"/>
    <w:rsid w:val="009D6FB5"/>
    <w:rsid w:val="009D78B6"/>
    <w:rsid w:val="009D7B31"/>
    <w:rsid w:val="009E00C9"/>
    <w:rsid w:val="009E08E1"/>
    <w:rsid w:val="009E0CC7"/>
    <w:rsid w:val="009E0D9D"/>
    <w:rsid w:val="009E13A7"/>
    <w:rsid w:val="009E1A52"/>
    <w:rsid w:val="009E1E9E"/>
    <w:rsid w:val="009E2194"/>
    <w:rsid w:val="009E24EA"/>
    <w:rsid w:val="009E2CF3"/>
    <w:rsid w:val="009E3711"/>
    <w:rsid w:val="009E389C"/>
    <w:rsid w:val="009E3CAD"/>
    <w:rsid w:val="009E400B"/>
    <w:rsid w:val="009E4102"/>
    <w:rsid w:val="009E44D8"/>
    <w:rsid w:val="009E473B"/>
    <w:rsid w:val="009E4FFB"/>
    <w:rsid w:val="009E51FB"/>
    <w:rsid w:val="009E5217"/>
    <w:rsid w:val="009E5269"/>
    <w:rsid w:val="009E55D1"/>
    <w:rsid w:val="009E5AB7"/>
    <w:rsid w:val="009E5B39"/>
    <w:rsid w:val="009E5D90"/>
    <w:rsid w:val="009E5E0E"/>
    <w:rsid w:val="009E5E33"/>
    <w:rsid w:val="009E6721"/>
    <w:rsid w:val="009E6E7E"/>
    <w:rsid w:val="009E7496"/>
    <w:rsid w:val="009E7779"/>
    <w:rsid w:val="009E79BD"/>
    <w:rsid w:val="009F00AA"/>
    <w:rsid w:val="009F02B8"/>
    <w:rsid w:val="009F0405"/>
    <w:rsid w:val="009F14CC"/>
    <w:rsid w:val="009F17E8"/>
    <w:rsid w:val="009F1C25"/>
    <w:rsid w:val="009F26C4"/>
    <w:rsid w:val="009F2FE1"/>
    <w:rsid w:val="009F33D4"/>
    <w:rsid w:val="009F35FA"/>
    <w:rsid w:val="009F4086"/>
    <w:rsid w:val="009F42E9"/>
    <w:rsid w:val="009F43B5"/>
    <w:rsid w:val="009F46FD"/>
    <w:rsid w:val="009F5607"/>
    <w:rsid w:val="009F56D1"/>
    <w:rsid w:val="009F5ADA"/>
    <w:rsid w:val="009F6264"/>
    <w:rsid w:val="009F679E"/>
    <w:rsid w:val="009F6A5E"/>
    <w:rsid w:val="009F7066"/>
    <w:rsid w:val="009F7311"/>
    <w:rsid w:val="009F7DA4"/>
    <w:rsid w:val="009F7F18"/>
    <w:rsid w:val="00A00474"/>
    <w:rsid w:val="00A00491"/>
    <w:rsid w:val="00A004E7"/>
    <w:rsid w:val="00A007AA"/>
    <w:rsid w:val="00A007F2"/>
    <w:rsid w:val="00A00B34"/>
    <w:rsid w:val="00A011DB"/>
    <w:rsid w:val="00A01A65"/>
    <w:rsid w:val="00A022CD"/>
    <w:rsid w:val="00A02A97"/>
    <w:rsid w:val="00A02D16"/>
    <w:rsid w:val="00A03406"/>
    <w:rsid w:val="00A03460"/>
    <w:rsid w:val="00A03662"/>
    <w:rsid w:val="00A03752"/>
    <w:rsid w:val="00A03FDD"/>
    <w:rsid w:val="00A04590"/>
    <w:rsid w:val="00A04662"/>
    <w:rsid w:val="00A04AB1"/>
    <w:rsid w:val="00A04AC2"/>
    <w:rsid w:val="00A04B7A"/>
    <w:rsid w:val="00A0568F"/>
    <w:rsid w:val="00A05DD0"/>
    <w:rsid w:val="00A06D8B"/>
    <w:rsid w:val="00A110AC"/>
    <w:rsid w:val="00A1127E"/>
    <w:rsid w:val="00A1166A"/>
    <w:rsid w:val="00A11B9B"/>
    <w:rsid w:val="00A11BD3"/>
    <w:rsid w:val="00A12044"/>
    <w:rsid w:val="00A1209D"/>
    <w:rsid w:val="00A121C7"/>
    <w:rsid w:val="00A12F65"/>
    <w:rsid w:val="00A13600"/>
    <w:rsid w:val="00A147D5"/>
    <w:rsid w:val="00A14A4A"/>
    <w:rsid w:val="00A14C27"/>
    <w:rsid w:val="00A14C6C"/>
    <w:rsid w:val="00A1500C"/>
    <w:rsid w:val="00A152F9"/>
    <w:rsid w:val="00A156D6"/>
    <w:rsid w:val="00A16B84"/>
    <w:rsid w:val="00A17318"/>
    <w:rsid w:val="00A1762F"/>
    <w:rsid w:val="00A1764B"/>
    <w:rsid w:val="00A17A17"/>
    <w:rsid w:val="00A20B0E"/>
    <w:rsid w:val="00A20B1D"/>
    <w:rsid w:val="00A20F36"/>
    <w:rsid w:val="00A2104C"/>
    <w:rsid w:val="00A212FD"/>
    <w:rsid w:val="00A21561"/>
    <w:rsid w:val="00A21697"/>
    <w:rsid w:val="00A21C04"/>
    <w:rsid w:val="00A222BA"/>
    <w:rsid w:val="00A224A5"/>
    <w:rsid w:val="00A2256A"/>
    <w:rsid w:val="00A22F42"/>
    <w:rsid w:val="00A23534"/>
    <w:rsid w:val="00A2396C"/>
    <w:rsid w:val="00A239F4"/>
    <w:rsid w:val="00A243C4"/>
    <w:rsid w:val="00A2445F"/>
    <w:rsid w:val="00A2484C"/>
    <w:rsid w:val="00A24919"/>
    <w:rsid w:val="00A24EA2"/>
    <w:rsid w:val="00A25360"/>
    <w:rsid w:val="00A25494"/>
    <w:rsid w:val="00A2617B"/>
    <w:rsid w:val="00A26210"/>
    <w:rsid w:val="00A26FF1"/>
    <w:rsid w:val="00A27255"/>
    <w:rsid w:val="00A273BE"/>
    <w:rsid w:val="00A304C1"/>
    <w:rsid w:val="00A308FD"/>
    <w:rsid w:val="00A30CAC"/>
    <w:rsid w:val="00A31119"/>
    <w:rsid w:val="00A31512"/>
    <w:rsid w:val="00A32A0C"/>
    <w:rsid w:val="00A3340A"/>
    <w:rsid w:val="00A33B2B"/>
    <w:rsid w:val="00A33E79"/>
    <w:rsid w:val="00A3519F"/>
    <w:rsid w:val="00A351E7"/>
    <w:rsid w:val="00A357C8"/>
    <w:rsid w:val="00A35FB1"/>
    <w:rsid w:val="00A369F2"/>
    <w:rsid w:val="00A36F2A"/>
    <w:rsid w:val="00A37366"/>
    <w:rsid w:val="00A379E2"/>
    <w:rsid w:val="00A40528"/>
    <w:rsid w:val="00A4096B"/>
    <w:rsid w:val="00A40A74"/>
    <w:rsid w:val="00A40AE3"/>
    <w:rsid w:val="00A40C28"/>
    <w:rsid w:val="00A4186D"/>
    <w:rsid w:val="00A41AC3"/>
    <w:rsid w:val="00A41B31"/>
    <w:rsid w:val="00A41B65"/>
    <w:rsid w:val="00A41D4C"/>
    <w:rsid w:val="00A421B1"/>
    <w:rsid w:val="00A42E93"/>
    <w:rsid w:val="00A43B22"/>
    <w:rsid w:val="00A44319"/>
    <w:rsid w:val="00A44C1E"/>
    <w:rsid w:val="00A4524F"/>
    <w:rsid w:val="00A45B83"/>
    <w:rsid w:val="00A45BCC"/>
    <w:rsid w:val="00A45E09"/>
    <w:rsid w:val="00A46A5D"/>
    <w:rsid w:val="00A46AF9"/>
    <w:rsid w:val="00A47AB2"/>
    <w:rsid w:val="00A47E1F"/>
    <w:rsid w:val="00A47E38"/>
    <w:rsid w:val="00A5096B"/>
    <w:rsid w:val="00A50A89"/>
    <w:rsid w:val="00A516A2"/>
    <w:rsid w:val="00A524EC"/>
    <w:rsid w:val="00A52561"/>
    <w:rsid w:val="00A52DAA"/>
    <w:rsid w:val="00A530CF"/>
    <w:rsid w:val="00A53228"/>
    <w:rsid w:val="00A5397E"/>
    <w:rsid w:val="00A539B5"/>
    <w:rsid w:val="00A540B5"/>
    <w:rsid w:val="00A541D6"/>
    <w:rsid w:val="00A5499F"/>
    <w:rsid w:val="00A54ED3"/>
    <w:rsid w:val="00A55053"/>
    <w:rsid w:val="00A55759"/>
    <w:rsid w:val="00A55B44"/>
    <w:rsid w:val="00A55C80"/>
    <w:rsid w:val="00A55C93"/>
    <w:rsid w:val="00A55F2F"/>
    <w:rsid w:val="00A56158"/>
    <w:rsid w:val="00A568A6"/>
    <w:rsid w:val="00A60858"/>
    <w:rsid w:val="00A611AF"/>
    <w:rsid w:val="00A61687"/>
    <w:rsid w:val="00A6253C"/>
    <w:rsid w:val="00A6298A"/>
    <w:rsid w:val="00A62A1E"/>
    <w:rsid w:val="00A62CA6"/>
    <w:rsid w:val="00A62DA4"/>
    <w:rsid w:val="00A63725"/>
    <w:rsid w:val="00A637C1"/>
    <w:rsid w:val="00A639C3"/>
    <w:rsid w:val="00A6414E"/>
    <w:rsid w:val="00A64D2A"/>
    <w:rsid w:val="00A64D47"/>
    <w:rsid w:val="00A653F9"/>
    <w:rsid w:val="00A65AD0"/>
    <w:rsid w:val="00A66357"/>
    <w:rsid w:val="00A66FB2"/>
    <w:rsid w:val="00A67E05"/>
    <w:rsid w:val="00A707E0"/>
    <w:rsid w:val="00A70DE7"/>
    <w:rsid w:val="00A71595"/>
    <w:rsid w:val="00A71B65"/>
    <w:rsid w:val="00A71F88"/>
    <w:rsid w:val="00A72263"/>
    <w:rsid w:val="00A72858"/>
    <w:rsid w:val="00A72D7C"/>
    <w:rsid w:val="00A73149"/>
    <w:rsid w:val="00A732E6"/>
    <w:rsid w:val="00A73990"/>
    <w:rsid w:val="00A7450F"/>
    <w:rsid w:val="00A745E2"/>
    <w:rsid w:val="00A750F6"/>
    <w:rsid w:val="00A751FF"/>
    <w:rsid w:val="00A75DD5"/>
    <w:rsid w:val="00A7695F"/>
    <w:rsid w:val="00A77B39"/>
    <w:rsid w:val="00A77B54"/>
    <w:rsid w:val="00A77B5D"/>
    <w:rsid w:val="00A804C0"/>
    <w:rsid w:val="00A80544"/>
    <w:rsid w:val="00A80744"/>
    <w:rsid w:val="00A808BC"/>
    <w:rsid w:val="00A81204"/>
    <w:rsid w:val="00A81D6C"/>
    <w:rsid w:val="00A82165"/>
    <w:rsid w:val="00A82508"/>
    <w:rsid w:val="00A82B7D"/>
    <w:rsid w:val="00A82B91"/>
    <w:rsid w:val="00A82DA5"/>
    <w:rsid w:val="00A83102"/>
    <w:rsid w:val="00A8315D"/>
    <w:rsid w:val="00A838EB"/>
    <w:rsid w:val="00A83F09"/>
    <w:rsid w:val="00A84292"/>
    <w:rsid w:val="00A84691"/>
    <w:rsid w:val="00A84781"/>
    <w:rsid w:val="00A85006"/>
    <w:rsid w:val="00A85341"/>
    <w:rsid w:val="00A86240"/>
    <w:rsid w:val="00A86C13"/>
    <w:rsid w:val="00A8708A"/>
    <w:rsid w:val="00A870B7"/>
    <w:rsid w:val="00A87215"/>
    <w:rsid w:val="00A8771C"/>
    <w:rsid w:val="00A877B3"/>
    <w:rsid w:val="00A879AA"/>
    <w:rsid w:val="00A901B2"/>
    <w:rsid w:val="00A90E3A"/>
    <w:rsid w:val="00A90FA5"/>
    <w:rsid w:val="00A9156A"/>
    <w:rsid w:val="00A91C11"/>
    <w:rsid w:val="00A9258F"/>
    <w:rsid w:val="00A92616"/>
    <w:rsid w:val="00A92895"/>
    <w:rsid w:val="00A929A6"/>
    <w:rsid w:val="00A92F1B"/>
    <w:rsid w:val="00A92F6A"/>
    <w:rsid w:val="00A93067"/>
    <w:rsid w:val="00A935E4"/>
    <w:rsid w:val="00A939C4"/>
    <w:rsid w:val="00A93DEE"/>
    <w:rsid w:val="00A93F65"/>
    <w:rsid w:val="00A94578"/>
    <w:rsid w:val="00A94F8A"/>
    <w:rsid w:val="00A951F0"/>
    <w:rsid w:val="00A9530D"/>
    <w:rsid w:val="00A954F4"/>
    <w:rsid w:val="00A9559F"/>
    <w:rsid w:val="00A95D5A"/>
    <w:rsid w:val="00A95E5A"/>
    <w:rsid w:val="00A95F6C"/>
    <w:rsid w:val="00A963EE"/>
    <w:rsid w:val="00A9725F"/>
    <w:rsid w:val="00A97591"/>
    <w:rsid w:val="00A97761"/>
    <w:rsid w:val="00A97A67"/>
    <w:rsid w:val="00AA02B3"/>
    <w:rsid w:val="00AA02E9"/>
    <w:rsid w:val="00AA038E"/>
    <w:rsid w:val="00AA0551"/>
    <w:rsid w:val="00AA0869"/>
    <w:rsid w:val="00AA0C3A"/>
    <w:rsid w:val="00AA0CFF"/>
    <w:rsid w:val="00AA17DA"/>
    <w:rsid w:val="00AA1BE8"/>
    <w:rsid w:val="00AA1D7E"/>
    <w:rsid w:val="00AA23BB"/>
    <w:rsid w:val="00AA23D3"/>
    <w:rsid w:val="00AA2971"/>
    <w:rsid w:val="00AA2DE4"/>
    <w:rsid w:val="00AA2FED"/>
    <w:rsid w:val="00AA3343"/>
    <w:rsid w:val="00AA33BA"/>
    <w:rsid w:val="00AA3D7A"/>
    <w:rsid w:val="00AA3DAA"/>
    <w:rsid w:val="00AA4475"/>
    <w:rsid w:val="00AA480B"/>
    <w:rsid w:val="00AA5193"/>
    <w:rsid w:val="00AA5844"/>
    <w:rsid w:val="00AA5C05"/>
    <w:rsid w:val="00AA5C22"/>
    <w:rsid w:val="00AA5ECB"/>
    <w:rsid w:val="00AA7018"/>
    <w:rsid w:val="00AA7C2A"/>
    <w:rsid w:val="00AA7C8E"/>
    <w:rsid w:val="00AB0259"/>
    <w:rsid w:val="00AB0BF0"/>
    <w:rsid w:val="00AB17E5"/>
    <w:rsid w:val="00AB1CA7"/>
    <w:rsid w:val="00AB1CD4"/>
    <w:rsid w:val="00AB3622"/>
    <w:rsid w:val="00AB3A18"/>
    <w:rsid w:val="00AB3AAA"/>
    <w:rsid w:val="00AB441B"/>
    <w:rsid w:val="00AB46A0"/>
    <w:rsid w:val="00AB472F"/>
    <w:rsid w:val="00AB5076"/>
    <w:rsid w:val="00AB5DC2"/>
    <w:rsid w:val="00AB5E47"/>
    <w:rsid w:val="00AB658B"/>
    <w:rsid w:val="00AB6875"/>
    <w:rsid w:val="00AB68DB"/>
    <w:rsid w:val="00AB6A0F"/>
    <w:rsid w:val="00AB73B8"/>
    <w:rsid w:val="00AB7D49"/>
    <w:rsid w:val="00AC0C66"/>
    <w:rsid w:val="00AC0FC3"/>
    <w:rsid w:val="00AC1477"/>
    <w:rsid w:val="00AC1F72"/>
    <w:rsid w:val="00AC2633"/>
    <w:rsid w:val="00AC289E"/>
    <w:rsid w:val="00AC2916"/>
    <w:rsid w:val="00AC2A5F"/>
    <w:rsid w:val="00AC2B20"/>
    <w:rsid w:val="00AC3B6F"/>
    <w:rsid w:val="00AC3E51"/>
    <w:rsid w:val="00AC459C"/>
    <w:rsid w:val="00AC581A"/>
    <w:rsid w:val="00AC5F01"/>
    <w:rsid w:val="00AC6513"/>
    <w:rsid w:val="00AC668A"/>
    <w:rsid w:val="00AD0125"/>
    <w:rsid w:val="00AD08E5"/>
    <w:rsid w:val="00AD0BFB"/>
    <w:rsid w:val="00AD1101"/>
    <w:rsid w:val="00AD1824"/>
    <w:rsid w:val="00AD2631"/>
    <w:rsid w:val="00AD274C"/>
    <w:rsid w:val="00AD290D"/>
    <w:rsid w:val="00AD3291"/>
    <w:rsid w:val="00AD354C"/>
    <w:rsid w:val="00AD38D0"/>
    <w:rsid w:val="00AD3E30"/>
    <w:rsid w:val="00AD47CF"/>
    <w:rsid w:val="00AD4AC6"/>
    <w:rsid w:val="00AD4CD6"/>
    <w:rsid w:val="00AD4E82"/>
    <w:rsid w:val="00AD5453"/>
    <w:rsid w:val="00AD551C"/>
    <w:rsid w:val="00AD5A98"/>
    <w:rsid w:val="00AD5C32"/>
    <w:rsid w:val="00AD5D9E"/>
    <w:rsid w:val="00AD6446"/>
    <w:rsid w:val="00AD6594"/>
    <w:rsid w:val="00AD66E3"/>
    <w:rsid w:val="00AD6A2B"/>
    <w:rsid w:val="00AD6BC9"/>
    <w:rsid w:val="00AE0058"/>
    <w:rsid w:val="00AE0136"/>
    <w:rsid w:val="00AE113F"/>
    <w:rsid w:val="00AE1807"/>
    <w:rsid w:val="00AE1C13"/>
    <w:rsid w:val="00AE1CA8"/>
    <w:rsid w:val="00AE22D6"/>
    <w:rsid w:val="00AE22EC"/>
    <w:rsid w:val="00AE246F"/>
    <w:rsid w:val="00AE2B65"/>
    <w:rsid w:val="00AE3462"/>
    <w:rsid w:val="00AE37B9"/>
    <w:rsid w:val="00AE4003"/>
    <w:rsid w:val="00AE409D"/>
    <w:rsid w:val="00AE43AB"/>
    <w:rsid w:val="00AE46AA"/>
    <w:rsid w:val="00AE56C1"/>
    <w:rsid w:val="00AE5924"/>
    <w:rsid w:val="00AE6E4F"/>
    <w:rsid w:val="00AE72E7"/>
    <w:rsid w:val="00AE7413"/>
    <w:rsid w:val="00AE74D5"/>
    <w:rsid w:val="00AE75DA"/>
    <w:rsid w:val="00AE76C6"/>
    <w:rsid w:val="00AE7F9F"/>
    <w:rsid w:val="00AF04B2"/>
    <w:rsid w:val="00AF050C"/>
    <w:rsid w:val="00AF066D"/>
    <w:rsid w:val="00AF072A"/>
    <w:rsid w:val="00AF07E3"/>
    <w:rsid w:val="00AF10EB"/>
    <w:rsid w:val="00AF12CE"/>
    <w:rsid w:val="00AF135D"/>
    <w:rsid w:val="00AF1E09"/>
    <w:rsid w:val="00AF2008"/>
    <w:rsid w:val="00AF22CB"/>
    <w:rsid w:val="00AF33E8"/>
    <w:rsid w:val="00AF3B24"/>
    <w:rsid w:val="00AF3D5C"/>
    <w:rsid w:val="00AF4296"/>
    <w:rsid w:val="00AF47F1"/>
    <w:rsid w:val="00AF4B1F"/>
    <w:rsid w:val="00AF4D4C"/>
    <w:rsid w:val="00AF546B"/>
    <w:rsid w:val="00AF5AAD"/>
    <w:rsid w:val="00AF5C0D"/>
    <w:rsid w:val="00AF5C4B"/>
    <w:rsid w:val="00AF643A"/>
    <w:rsid w:val="00AF6B87"/>
    <w:rsid w:val="00AF6F4C"/>
    <w:rsid w:val="00AF7154"/>
    <w:rsid w:val="00AF7B9D"/>
    <w:rsid w:val="00AF7BE2"/>
    <w:rsid w:val="00AF7CCC"/>
    <w:rsid w:val="00AF7D83"/>
    <w:rsid w:val="00B00153"/>
    <w:rsid w:val="00B004E6"/>
    <w:rsid w:val="00B00DB5"/>
    <w:rsid w:val="00B0178A"/>
    <w:rsid w:val="00B017F9"/>
    <w:rsid w:val="00B02405"/>
    <w:rsid w:val="00B03216"/>
    <w:rsid w:val="00B0393A"/>
    <w:rsid w:val="00B03FCE"/>
    <w:rsid w:val="00B04308"/>
    <w:rsid w:val="00B04644"/>
    <w:rsid w:val="00B046DD"/>
    <w:rsid w:val="00B04B91"/>
    <w:rsid w:val="00B055BE"/>
    <w:rsid w:val="00B05861"/>
    <w:rsid w:val="00B05A0C"/>
    <w:rsid w:val="00B05C19"/>
    <w:rsid w:val="00B05E63"/>
    <w:rsid w:val="00B05F80"/>
    <w:rsid w:val="00B064A7"/>
    <w:rsid w:val="00B0703B"/>
    <w:rsid w:val="00B0771D"/>
    <w:rsid w:val="00B100A1"/>
    <w:rsid w:val="00B1027A"/>
    <w:rsid w:val="00B10AF4"/>
    <w:rsid w:val="00B10C00"/>
    <w:rsid w:val="00B10DA6"/>
    <w:rsid w:val="00B10E7F"/>
    <w:rsid w:val="00B11137"/>
    <w:rsid w:val="00B1120C"/>
    <w:rsid w:val="00B11249"/>
    <w:rsid w:val="00B11487"/>
    <w:rsid w:val="00B1169C"/>
    <w:rsid w:val="00B11D05"/>
    <w:rsid w:val="00B125B6"/>
    <w:rsid w:val="00B125CF"/>
    <w:rsid w:val="00B12BF9"/>
    <w:rsid w:val="00B12D5E"/>
    <w:rsid w:val="00B12E0D"/>
    <w:rsid w:val="00B13072"/>
    <w:rsid w:val="00B13AAD"/>
    <w:rsid w:val="00B13AE0"/>
    <w:rsid w:val="00B146CB"/>
    <w:rsid w:val="00B1474F"/>
    <w:rsid w:val="00B14D48"/>
    <w:rsid w:val="00B14FBB"/>
    <w:rsid w:val="00B164B7"/>
    <w:rsid w:val="00B16769"/>
    <w:rsid w:val="00B16814"/>
    <w:rsid w:val="00B16E22"/>
    <w:rsid w:val="00B17034"/>
    <w:rsid w:val="00B170FF"/>
    <w:rsid w:val="00B2081E"/>
    <w:rsid w:val="00B20F9E"/>
    <w:rsid w:val="00B211D0"/>
    <w:rsid w:val="00B218AF"/>
    <w:rsid w:val="00B21FC0"/>
    <w:rsid w:val="00B22234"/>
    <w:rsid w:val="00B22373"/>
    <w:rsid w:val="00B22968"/>
    <w:rsid w:val="00B229D0"/>
    <w:rsid w:val="00B22A46"/>
    <w:rsid w:val="00B22DE1"/>
    <w:rsid w:val="00B23758"/>
    <w:rsid w:val="00B2383B"/>
    <w:rsid w:val="00B24D39"/>
    <w:rsid w:val="00B251CC"/>
    <w:rsid w:val="00B251FF"/>
    <w:rsid w:val="00B253A4"/>
    <w:rsid w:val="00B26374"/>
    <w:rsid w:val="00B2649E"/>
    <w:rsid w:val="00B2662A"/>
    <w:rsid w:val="00B2674E"/>
    <w:rsid w:val="00B26DFC"/>
    <w:rsid w:val="00B2777A"/>
    <w:rsid w:val="00B277DF"/>
    <w:rsid w:val="00B27ECB"/>
    <w:rsid w:val="00B27FC5"/>
    <w:rsid w:val="00B30066"/>
    <w:rsid w:val="00B312B3"/>
    <w:rsid w:val="00B31C0F"/>
    <w:rsid w:val="00B31E6C"/>
    <w:rsid w:val="00B328B3"/>
    <w:rsid w:val="00B328E3"/>
    <w:rsid w:val="00B329B4"/>
    <w:rsid w:val="00B32BA8"/>
    <w:rsid w:val="00B33259"/>
    <w:rsid w:val="00B334FC"/>
    <w:rsid w:val="00B33B6A"/>
    <w:rsid w:val="00B33CE4"/>
    <w:rsid w:val="00B33FC5"/>
    <w:rsid w:val="00B35055"/>
    <w:rsid w:val="00B3511B"/>
    <w:rsid w:val="00B35345"/>
    <w:rsid w:val="00B354F0"/>
    <w:rsid w:val="00B359A9"/>
    <w:rsid w:val="00B36C93"/>
    <w:rsid w:val="00B3702B"/>
    <w:rsid w:val="00B3709F"/>
    <w:rsid w:val="00B37857"/>
    <w:rsid w:val="00B4010B"/>
    <w:rsid w:val="00B40702"/>
    <w:rsid w:val="00B40772"/>
    <w:rsid w:val="00B40960"/>
    <w:rsid w:val="00B41675"/>
    <w:rsid w:val="00B41750"/>
    <w:rsid w:val="00B41800"/>
    <w:rsid w:val="00B4188C"/>
    <w:rsid w:val="00B4191A"/>
    <w:rsid w:val="00B41953"/>
    <w:rsid w:val="00B41AFE"/>
    <w:rsid w:val="00B422F4"/>
    <w:rsid w:val="00B423C8"/>
    <w:rsid w:val="00B43496"/>
    <w:rsid w:val="00B4357C"/>
    <w:rsid w:val="00B435DF"/>
    <w:rsid w:val="00B43710"/>
    <w:rsid w:val="00B43948"/>
    <w:rsid w:val="00B43A89"/>
    <w:rsid w:val="00B43CD8"/>
    <w:rsid w:val="00B43E6C"/>
    <w:rsid w:val="00B4425B"/>
    <w:rsid w:val="00B44A19"/>
    <w:rsid w:val="00B44CDD"/>
    <w:rsid w:val="00B45116"/>
    <w:rsid w:val="00B451E9"/>
    <w:rsid w:val="00B456BF"/>
    <w:rsid w:val="00B45966"/>
    <w:rsid w:val="00B45B0C"/>
    <w:rsid w:val="00B45D93"/>
    <w:rsid w:val="00B46E25"/>
    <w:rsid w:val="00B46F58"/>
    <w:rsid w:val="00B47076"/>
    <w:rsid w:val="00B472E4"/>
    <w:rsid w:val="00B475C9"/>
    <w:rsid w:val="00B47711"/>
    <w:rsid w:val="00B47C3B"/>
    <w:rsid w:val="00B50072"/>
    <w:rsid w:val="00B500E6"/>
    <w:rsid w:val="00B50713"/>
    <w:rsid w:val="00B50E33"/>
    <w:rsid w:val="00B511CC"/>
    <w:rsid w:val="00B51399"/>
    <w:rsid w:val="00B51B72"/>
    <w:rsid w:val="00B51C0E"/>
    <w:rsid w:val="00B52258"/>
    <w:rsid w:val="00B527F7"/>
    <w:rsid w:val="00B533DD"/>
    <w:rsid w:val="00B53945"/>
    <w:rsid w:val="00B54022"/>
    <w:rsid w:val="00B54076"/>
    <w:rsid w:val="00B548B2"/>
    <w:rsid w:val="00B55011"/>
    <w:rsid w:val="00B5530B"/>
    <w:rsid w:val="00B55339"/>
    <w:rsid w:val="00B558D8"/>
    <w:rsid w:val="00B56CC0"/>
    <w:rsid w:val="00B57411"/>
    <w:rsid w:val="00B578D4"/>
    <w:rsid w:val="00B57B3E"/>
    <w:rsid w:val="00B57CD5"/>
    <w:rsid w:val="00B57D32"/>
    <w:rsid w:val="00B57DA9"/>
    <w:rsid w:val="00B608FA"/>
    <w:rsid w:val="00B61612"/>
    <w:rsid w:val="00B617F4"/>
    <w:rsid w:val="00B61811"/>
    <w:rsid w:val="00B61EA4"/>
    <w:rsid w:val="00B6206A"/>
    <w:rsid w:val="00B627D9"/>
    <w:rsid w:val="00B62B0D"/>
    <w:rsid w:val="00B62CD6"/>
    <w:rsid w:val="00B62E2D"/>
    <w:rsid w:val="00B632E4"/>
    <w:rsid w:val="00B639F2"/>
    <w:rsid w:val="00B63D18"/>
    <w:rsid w:val="00B64037"/>
    <w:rsid w:val="00B65590"/>
    <w:rsid w:val="00B656F0"/>
    <w:rsid w:val="00B6611B"/>
    <w:rsid w:val="00B66240"/>
    <w:rsid w:val="00B662E8"/>
    <w:rsid w:val="00B670EF"/>
    <w:rsid w:val="00B671E6"/>
    <w:rsid w:val="00B675A1"/>
    <w:rsid w:val="00B677D8"/>
    <w:rsid w:val="00B70375"/>
    <w:rsid w:val="00B706A3"/>
    <w:rsid w:val="00B70FDC"/>
    <w:rsid w:val="00B71031"/>
    <w:rsid w:val="00B7139A"/>
    <w:rsid w:val="00B71D9D"/>
    <w:rsid w:val="00B72BF8"/>
    <w:rsid w:val="00B7342E"/>
    <w:rsid w:val="00B73A5F"/>
    <w:rsid w:val="00B74120"/>
    <w:rsid w:val="00B744BA"/>
    <w:rsid w:val="00B74D26"/>
    <w:rsid w:val="00B74EBA"/>
    <w:rsid w:val="00B76479"/>
    <w:rsid w:val="00B76AAE"/>
    <w:rsid w:val="00B76B9A"/>
    <w:rsid w:val="00B76F64"/>
    <w:rsid w:val="00B76F93"/>
    <w:rsid w:val="00B774CF"/>
    <w:rsid w:val="00B7750C"/>
    <w:rsid w:val="00B80ED4"/>
    <w:rsid w:val="00B8190A"/>
    <w:rsid w:val="00B819A3"/>
    <w:rsid w:val="00B81C4A"/>
    <w:rsid w:val="00B82E5F"/>
    <w:rsid w:val="00B8368F"/>
    <w:rsid w:val="00B836D6"/>
    <w:rsid w:val="00B839FF"/>
    <w:rsid w:val="00B843A0"/>
    <w:rsid w:val="00B846D0"/>
    <w:rsid w:val="00B85255"/>
    <w:rsid w:val="00B856CB"/>
    <w:rsid w:val="00B8576E"/>
    <w:rsid w:val="00B85805"/>
    <w:rsid w:val="00B85F8B"/>
    <w:rsid w:val="00B861A2"/>
    <w:rsid w:val="00B8669F"/>
    <w:rsid w:val="00B86C85"/>
    <w:rsid w:val="00B86D82"/>
    <w:rsid w:val="00B8753A"/>
    <w:rsid w:val="00B902B3"/>
    <w:rsid w:val="00B909AC"/>
    <w:rsid w:val="00B90CB8"/>
    <w:rsid w:val="00B9113A"/>
    <w:rsid w:val="00B9119A"/>
    <w:rsid w:val="00B91425"/>
    <w:rsid w:val="00B9178C"/>
    <w:rsid w:val="00B9184C"/>
    <w:rsid w:val="00B9193A"/>
    <w:rsid w:val="00B91DA4"/>
    <w:rsid w:val="00B92193"/>
    <w:rsid w:val="00B92531"/>
    <w:rsid w:val="00B925E3"/>
    <w:rsid w:val="00B92904"/>
    <w:rsid w:val="00B929D1"/>
    <w:rsid w:val="00B93CC5"/>
    <w:rsid w:val="00B93DAE"/>
    <w:rsid w:val="00B94351"/>
    <w:rsid w:val="00B953E8"/>
    <w:rsid w:val="00B95628"/>
    <w:rsid w:val="00B96A40"/>
    <w:rsid w:val="00B96A80"/>
    <w:rsid w:val="00B972EA"/>
    <w:rsid w:val="00B975FE"/>
    <w:rsid w:val="00B97C7F"/>
    <w:rsid w:val="00BA085B"/>
    <w:rsid w:val="00BA0C11"/>
    <w:rsid w:val="00BA0C52"/>
    <w:rsid w:val="00BA0FE8"/>
    <w:rsid w:val="00BA117A"/>
    <w:rsid w:val="00BA1493"/>
    <w:rsid w:val="00BA1BFF"/>
    <w:rsid w:val="00BA242D"/>
    <w:rsid w:val="00BA247F"/>
    <w:rsid w:val="00BA257B"/>
    <w:rsid w:val="00BA26C6"/>
    <w:rsid w:val="00BA2ADD"/>
    <w:rsid w:val="00BA2AFC"/>
    <w:rsid w:val="00BA2BA8"/>
    <w:rsid w:val="00BA32B0"/>
    <w:rsid w:val="00BA3326"/>
    <w:rsid w:val="00BA36E4"/>
    <w:rsid w:val="00BA3C81"/>
    <w:rsid w:val="00BA3D97"/>
    <w:rsid w:val="00BA41F7"/>
    <w:rsid w:val="00BA42EC"/>
    <w:rsid w:val="00BA441F"/>
    <w:rsid w:val="00BA49D0"/>
    <w:rsid w:val="00BA4E72"/>
    <w:rsid w:val="00BA50F6"/>
    <w:rsid w:val="00BA56B5"/>
    <w:rsid w:val="00BA583A"/>
    <w:rsid w:val="00BA59C7"/>
    <w:rsid w:val="00BA59DE"/>
    <w:rsid w:val="00BA5A5D"/>
    <w:rsid w:val="00BA5B9D"/>
    <w:rsid w:val="00BA5E2E"/>
    <w:rsid w:val="00BA6F47"/>
    <w:rsid w:val="00BA7A24"/>
    <w:rsid w:val="00BA7B45"/>
    <w:rsid w:val="00BA7D6A"/>
    <w:rsid w:val="00BB002C"/>
    <w:rsid w:val="00BB0314"/>
    <w:rsid w:val="00BB09FC"/>
    <w:rsid w:val="00BB1343"/>
    <w:rsid w:val="00BB184C"/>
    <w:rsid w:val="00BB1916"/>
    <w:rsid w:val="00BB1C36"/>
    <w:rsid w:val="00BB20A3"/>
    <w:rsid w:val="00BB2843"/>
    <w:rsid w:val="00BB2B9E"/>
    <w:rsid w:val="00BB38BE"/>
    <w:rsid w:val="00BB3D49"/>
    <w:rsid w:val="00BB43E3"/>
    <w:rsid w:val="00BB4BD9"/>
    <w:rsid w:val="00BB531A"/>
    <w:rsid w:val="00BB541A"/>
    <w:rsid w:val="00BB6E57"/>
    <w:rsid w:val="00BB7B7B"/>
    <w:rsid w:val="00BB7F73"/>
    <w:rsid w:val="00BB7F7F"/>
    <w:rsid w:val="00BB7FF1"/>
    <w:rsid w:val="00BC0025"/>
    <w:rsid w:val="00BC03C7"/>
    <w:rsid w:val="00BC0F4B"/>
    <w:rsid w:val="00BC11AB"/>
    <w:rsid w:val="00BC1831"/>
    <w:rsid w:val="00BC2069"/>
    <w:rsid w:val="00BC2264"/>
    <w:rsid w:val="00BC2352"/>
    <w:rsid w:val="00BC2938"/>
    <w:rsid w:val="00BC35D5"/>
    <w:rsid w:val="00BC385F"/>
    <w:rsid w:val="00BC3BA4"/>
    <w:rsid w:val="00BC3BE2"/>
    <w:rsid w:val="00BC43D6"/>
    <w:rsid w:val="00BC4818"/>
    <w:rsid w:val="00BC5071"/>
    <w:rsid w:val="00BC5D41"/>
    <w:rsid w:val="00BC5D4B"/>
    <w:rsid w:val="00BC5F59"/>
    <w:rsid w:val="00BC601B"/>
    <w:rsid w:val="00BC6A6C"/>
    <w:rsid w:val="00BC720F"/>
    <w:rsid w:val="00BC748D"/>
    <w:rsid w:val="00BC77A3"/>
    <w:rsid w:val="00BC7AA2"/>
    <w:rsid w:val="00BD009D"/>
    <w:rsid w:val="00BD046C"/>
    <w:rsid w:val="00BD052A"/>
    <w:rsid w:val="00BD0BDF"/>
    <w:rsid w:val="00BD1C0C"/>
    <w:rsid w:val="00BD1FC8"/>
    <w:rsid w:val="00BD2940"/>
    <w:rsid w:val="00BD2B69"/>
    <w:rsid w:val="00BD2BBC"/>
    <w:rsid w:val="00BD3CEA"/>
    <w:rsid w:val="00BD490B"/>
    <w:rsid w:val="00BD4D1A"/>
    <w:rsid w:val="00BD5038"/>
    <w:rsid w:val="00BD52BD"/>
    <w:rsid w:val="00BD60E2"/>
    <w:rsid w:val="00BD61DD"/>
    <w:rsid w:val="00BD6546"/>
    <w:rsid w:val="00BD66DA"/>
    <w:rsid w:val="00BD6C8B"/>
    <w:rsid w:val="00BD6F2E"/>
    <w:rsid w:val="00BD6FA3"/>
    <w:rsid w:val="00BD73A4"/>
    <w:rsid w:val="00BD7671"/>
    <w:rsid w:val="00BD7862"/>
    <w:rsid w:val="00BD7AED"/>
    <w:rsid w:val="00BD7BA7"/>
    <w:rsid w:val="00BD7D9C"/>
    <w:rsid w:val="00BD7E54"/>
    <w:rsid w:val="00BD7EEF"/>
    <w:rsid w:val="00BE014E"/>
    <w:rsid w:val="00BE025E"/>
    <w:rsid w:val="00BE19CF"/>
    <w:rsid w:val="00BE1A4E"/>
    <w:rsid w:val="00BE2623"/>
    <w:rsid w:val="00BE2946"/>
    <w:rsid w:val="00BE33A0"/>
    <w:rsid w:val="00BE3875"/>
    <w:rsid w:val="00BE3D84"/>
    <w:rsid w:val="00BE444F"/>
    <w:rsid w:val="00BE454A"/>
    <w:rsid w:val="00BE4875"/>
    <w:rsid w:val="00BE4903"/>
    <w:rsid w:val="00BE4913"/>
    <w:rsid w:val="00BE5F62"/>
    <w:rsid w:val="00BE6027"/>
    <w:rsid w:val="00BE6488"/>
    <w:rsid w:val="00BE696A"/>
    <w:rsid w:val="00BE72FB"/>
    <w:rsid w:val="00BE78AC"/>
    <w:rsid w:val="00BE78C6"/>
    <w:rsid w:val="00BE7A72"/>
    <w:rsid w:val="00BE7F4E"/>
    <w:rsid w:val="00BF00F0"/>
    <w:rsid w:val="00BF0650"/>
    <w:rsid w:val="00BF08F9"/>
    <w:rsid w:val="00BF0A0E"/>
    <w:rsid w:val="00BF0A17"/>
    <w:rsid w:val="00BF10C1"/>
    <w:rsid w:val="00BF1136"/>
    <w:rsid w:val="00BF1297"/>
    <w:rsid w:val="00BF1330"/>
    <w:rsid w:val="00BF19AF"/>
    <w:rsid w:val="00BF1A4B"/>
    <w:rsid w:val="00BF1F1D"/>
    <w:rsid w:val="00BF2400"/>
    <w:rsid w:val="00BF27E2"/>
    <w:rsid w:val="00BF3738"/>
    <w:rsid w:val="00BF3B5E"/>
    <w:rsid w:val="00BF3BB7"/>
    <w:rsid w:val="00BF429D"/>
    <w:rsid w:val="00BF443A"/>
    <w:rsid w:val="00BF4B8B"/>
    <w:rsid w:val="00BF5005"/>
    <w:rsid w:val="00BF5F3A"/>
    <w:rsid w:val="00BF695C"/>
    <w:rsid w:val="00BF69B2"/>
    <w:rsid w:val="00BF6BB4"/>
    <w:rsid w:val="00BF6BFD"/>
    <w:rsid w:val="00BF74EA"/>
    <w:rsid w:val="00BF77FD"/>
    <w:rsid w:val="00BF7B1E"/>
    <w:rsid w:val="00BF7DBA"/>
    <w:rsid w:val="00BF7F74"/>
    <w:rsid w:val="00C0034C"/>
    <w:rsid w:val="00C0068E"/>
    <w:rsid w:val="00C00D6F"/>
    <w:rsid w:val="00C01921"/>
    <w:rsid w:val="00C0394C"/>
    <w:rsid w:val="00C03A6C"/>
    <w:rsid w:val="00C03EDC"/>
    <w:rsid w:val="00C042F4"/>
    <w:rsid w:val="00C04568"/>
    <w:rsid w:val="00C04882"/>
    <w:rsid w:val="00C05805"/>
    <w:rsid w:val="00C0678C"/>
    <w:rsid w:val="00C06DC8"/>
    <w:rsid w:val="00C07108"/>
    <w:rsid w:val="00C07D60"/>
    <w:rsid w:val="00C10327"/>
    <w:rsid w:val="00C104B4"/>
    <w:rsid w:val="00C10B90"/>
    <w:rsid w:val="00C1108E"/>
    <w:rsid w:val="00C118E2"/>
    <w:rsid w:val="00C11948"/>
    <w:rsid w:val="00C119FB"/>
    <w:rsid w:val="00C11C76"/>
    <w:rsid w:val="00C12FB5"/>
    <w:rsid w:val="00C13244"/>
    <w:rsid w:val="00C13AC3"/>
    <w:rsid w:val="00C13CB6"/>
    <w:rsid w:val="00C146B2"/>
    <w:rsid w:val="00C14A3B"/>
    <w:rsid w:val="00C14EDF"/>
    <w:rsid w:val="00C1543C"/>
    <w:rsid w:val="00C15B8D"/>
    <w:rsid w:val="00C15E49"/>
    <w:rsid w:val="00C163B5"/>
    <w:rsid w:val="00C16687"/>
    <w:rsid w:val="00C1756A"/>
    <w:rsid w:val="00C17E02"/>
    <w:rsid w:val="00C20B73"/>
    <w:rsid w:val="00C20FB3"/>
    <w:rsid w:val="00C21990"/>
    <w:rsid w:val="00C21A5D"/>
    <w:rsid w:val="00C22086"/>
    <w:rsid w:val="00C22288"/>
    <w:rsid w:val="00C2237C"/>
    <w:rsid w:val="00C22D9F"/>
    <w:rsid w:val="00C22EDE"/>
    <w:rsid w:val="00C23284"/>
    <w:rsid w:val="00C23315"/>
    <w:rsid w:val="00C23909"/>
    <w:rsid w:val="00C24067"/>
    <w:rsid w:val="00C24752"/>
    <w:rsid w:val="00C248D7"/>
    <w:rsid w:val="00C24C86"/>
    <w:rsid w:val="00C24FA5"/>
    <w:rsid w:val="00C2513E"/>
    <w:rsid w:val="00C2539D"/>
    <w:rsid w:val="00C25E47"/>
    <w:rsid w:val="00C25F64"/>
    <w:rsid w:val="00C266FE"/>
    <w:rsid w:val="00C2694E"/>
    <w:rsid w:val="00C26DA7"/>
    <w:rsid w:val="00C27C5C"/>
    <w:rsid w:val="00C30077"/>
    <w:rsid w:val="00C3027B"/>
    <w:rsid w:val="00C30329"/>
    <w:rsid w:val="00C3090B"/>
    <w:rsid w:val="00C310E1"/>
    <w:rsid w:val="00C31549"/>
    <w:rsid w:val="00C31565"/>
    <w:rsid w:val="00C318C4"/>
    <w:rsid w:val="00C31E30"/>
    <w:rsid w:val="00C32271"/>
    <w:rsid w:val="00C326DA"/>
    <w:rsid w:val="00C329C2"/>
    <w:rsid w:val="00C33297"/>
    <w:rsid w:val="00C33527"/>
    <w:rsid w:val="00C3374F"/>
    <w:rsid w:val="00C3384F"/>
    <w:rsid w:val="00C33E11"/>
    <w:rsid w:val="00C341C4"/>
    <w:rsid w:val="00C34F7E"/>
    <w:rsid w:val="00C350A8"/>
    <w:rsid w:val="00C35F85"/>
    <w:rsid w:val="00C361FA"/>
    <w:rsid w:val="00C364E0"/>
    <w:rsid w:val="00C368E9"/>
    <w:rsid w:val="00C370C9"/>
    <w:rsid w:val="00C37449"/>
    <w:rsid w:val="00C374DD"/>
    <w:rsid w:val="00C37592"/>
    <w:rsid w:val="00C37798"/>
    <w:rsid w:val="00C37AAB"/>
    <w:rsid w:val="00C4040A"/>
    <w:rsid w:val="00C404B4"/>
    <w:rsid w:val="00C40527"/>
    <w:rsid w:val="00C40912"/>
    <w:rsid w:val="00C40A12"/>
    <w:rsid w:val="00C40C8B"/>
    <w:rsid w:val="00C40CC5"/>
    <w:rsid w:val="00C40EEC"/>
    <w:rsid w:val="00C40FC4"/>
    <w:rsid w:val="00C4109A"/>
    <w:rsid w:val="00C414A0"/>
    <w:rsid w:val="00C41559"/>
    <w:rsid w:val="00C41B87"/>
    <w:rsid w:val="00C41CFA"/>
    <w:rsid w:val="00C42310"/>
    <w:rsid w:val="00C4236F"/>
    <w:rsid w:val="00C426D1"/>
    <w:rsid w:val="00C42CF6"/>
    <w:rsid w:val="00C42E85"/>
    <w:rsid w:val="00C42EAA"/>
    <w:rsid w:val="00C42FB5"/>
    <w:rsid w:val="00C435FA"/>
    <w:rsid w:val="00C4394B"/>
    <w:rsid w:val="00C43C57"/>
    <w:rsid w:val="00C43E1A"/>
    <w:rsid w:val="00C44067"/>
    <w:rsid w:val="00C4437B"/>
    <w:rsid w:val="00C44EBA"/>
    <w:rsid w:val="00C456C7"/>
    <w:rsid w:val="00C45736"/>
    <w:rsid w:val="00C45966"/>
    <w:rsid w:val="00C45C8E"/>
    <w:rsid w:val="00C46049"/>
    <w:rsid w:val="00C466E2"/>
    <w:rsid w:val="00C46D4A"/>
    <w:rsid w:val="00C47C1D"/>
    <w:rsid w:val="00C47C5B"/>
    <w:rsid w:val="00C47D99"/>
    <w:rsid w:val="00C50090"/>
    <w:rsid w:val="00C503B2"/>
    <w:rsid w:val="00C507F2"/>
    <w:rsid w:val="00C50A99"/>
    <w:rsid w:val="00C50CE8"/>
    <w:rsid w:val="00C51222"/>
    <w:rsid w:val="00C513F3"/>
    <w:rsid w:val="00C51A7A"/>
    <w:rsid w:val="00C52A80"/>
    <w:rsid w:val="00C52F38"/>
    <w:rsid w:val="00C534EE"/>
    <w:rsid w:val="00C53897"/>
    <w:rsid w:val="00C53A14"/>
    <w:rsid w:val="00C53F74"/>
    <w:rsid w:val="00C554EB"/>
    <w:rsid w:val="00C55BCB"/>
    <w:rsid w:val="00C55E62"/>
    <w:rsid w:val="00C560F5"/>
    <w:rsid w:val="00C5688E"/>
    <w:rsid w:val="00C569B0"/>
    <w:rsid w:val="00C574DC"/>
    <w:rsid w:val="00C6063B"/>
    <w:rsid w:val="00C606A0"/>
    <w:rsid w:val="00C60B63"/>
    <w:rsid w:val="00C61962"/>
    <w:rsid w:val="00C61D3B"/>
    <w:rsid w:val="00C62095"/>
    <w:rsid w:val="00C623F0"/>
    <w:rsid w:val="00C62E8C"/>
    <w:rsid w:val="00C63A74"/>
    <w:rsid w:val="00C6465E"/>
    <w:rsid w:val="00C65046"/>
    <w:rsid w:val="00C650E9"/>
    <w:rsid w:val="00C6516C"/>
    <w:rsid w:val="00C65648"/>
    <w:rsid w:val="00C656C7"/>
    <w:rsid w:val="00C65C2E"/>
    <w:rsid w:val="00C664F5"/>
    <w:rsid w:val="00C6696F"/>
    <w:rsid w:val="00C66F8B"/>
    <w:rsid w:val="00C67221"/>
    <w:rsid w:val="00C7016A"/>
    <w:rsid w:val="00C70DF4"/>
    <w:rsid w:val="00C70E50"/>
    <w:rsid w:val="00C7192F"/>
    <w:rsid w:val="00C7213B"/>
    <w:rsid w:val="00C72831"/>
    <w:rsid w:val="00C72C81"/>
    <w:rsid w:val="00C72DBA"/>
    <w:rsid w:val="00C72E6F"/>
    <w:rsid w:val="00C73004"/>
    <w:rsid w:val="00C73C81"/>
    <w:rsid w:val="00C73E00"/>
    <w:rsid w:val="00C7428F"/>
    <w:rsid w:val="00C7450E"/>
    <w:rsid w:val="00C746EE"/>
    <w:rsid w:val="00C74BBA"/>
    <w:rsid w:val="00C74E9E"/>
    <w:rsid w:val="00C75108"/>
    <w:rsid w:val="00C75570"/>
    <w:rsid w:val="00C76028"/>
    <w:rsid w:val="00C762E2"/>
    <w:rsid w:val="00C7649F"/>
    <w:rsid w:val="00C76FDE"/>
    <w:rsid w:val="00C775B5"/>
    <w:rsid w:val="00C775C0"/>
    <w:rsid w:val="00C7797B"/>
    <w:rsid w:val="00C80EB8"/>
    <w:rsid w:val="00C80F3F"/>
    <w:rsid w:val="00C80F50"/>
    <w:rsid w:val="00C811C9"/>
    <w:rsid w:val="00C813AA"/>
    <w:rsid w:val="00C81CAA"/>
    <w:rsid w:val="00C81CBB"/>
    <w:rsid w:val="00C81E1B"/>
    <w:rsid w:val="00C82587"/>
    <w:rsid w:val="00C82BAE"/>
    <w:rsid w:val="00C8329F"/>
    <w:rsid w:val="00C8398F"/>
    <w:rsid w:val="00C83CFF"/>
    <w:rsid w:val="00C83ECE"/>
    <w:rsid w:val="00C84594"/>
    <w:rsid w:val="00C85322"/>
    <w:rsid w:val="00C8588A"/>
    <w:rsid w:val="00C85D34"/>
    <w:rsid w:val="00C85EF9"/>
    <w:rsid w:val="00C861CB"/>
    <w:rsid w:val="00C8658A"/>
    <w:rsid w:val="00C86772"/>
    <w:rsid w:val="00C8691D"/>
    <w:rsid w:val="00C90294"/>
    <w:rsid w:val="00C90515"/>
    <w:rsid w:val="00C907CC"/>
    <w:rsid w:val="00C90A4E"/>
    <w:rsid w:val="00C90B39"/>
    <w:rsid w:val="00C90D93"/>
    <w:rsid w:val="00C90E5C"/>
    <w:rsid w:val="00C91225"/>
    <w:rsid w:val="00C913C8"/>
    <w:rsid w:val="00C91CA5"/>
    <w:rsid w:val="00C92940"/>
    <w:rsid w:val="00C92F7C"/>
    <w:rsid w:val="00C93FAD"/>
    <w:rsid w:val="00C9452A"/>
    <w:rsid w:val="00C94882"/>
    <w:rsid w:val="00C948CC"/>
    <w:rsid w:val="00C94BBD"/>
    <w:rsid w:val="00C94D15"/>
    <w:rsid w:val="00C952E7"/>
    <w:rsid w:val="00C95C67"/>
    <w:rsid w:val="00C95CD3"/>
    <w:rsid w:val="00C961FF"/>
    <w:rsid w:val="00C967CF"/>
    <w:rsid w:val="00C96E5E"/>
    <w:rsid w:val="00C96EB7"/>
    <w:rsid w:val="00C977BC"/>
    <w:rsid w:val="00C97930"/>
    <w:rsid w:val="00CA0D67"/>
    <w:rsid w:val="00CA12DF"/>
    <w:rsid w:val="00CA1BF4"/>
    <w:rsid w:val="00CA2212"/>
    <w:rsid w:val="00CA29A1"/>
    <w:rsid w:val="00CA2FFA"/>
    <w:rsid w:val="00CA306D"/>
    <w:rsid w:val="00CA42D1"/>
    <w:rsid w:val="00CA437D"/>
    <w:rsid w:val="00CA4661"/>
    <w:rsid w:val="00CA481A"/>
    <w:rsid w:val="00CA4A46"/>
    <w:rsid w:val="00CA4FC9"/>
    <w:rsid w:val="00CA540E"/>
    <w:rsid w:val="00CA5884"/>
    <w:rsid w:val="00CA5A23"/>
    <w:rsid w:val="00CA6414"/>
    <w:rsid w:val="00CA69B2"/>
    <w:rsid w:val="00CA6B9D"/>
    <w:rsid w:val="00CA6BAA"/>
    <w:rsid w:val="00CA6D25"/>
    <w:rsid w:val="00CA701A"/>
    <w:rsid w:val="00CA7C65"/>
    <w:rsid w:val="00CB05CA"/>
    <w:rsid w:val="00CB0782"/>
    <w:rsid w:val="00CB0BFF"/>
    <w:rsid w:val="00CB13CB"/>
    <w:rsid w:val="00CB1485"/>
    <w:rsid w:val="00CB1588"/>
    <w:rsid w:val="00CB1C07"/>
    <w:rsid w:val="00CB1E2C"/>
    <w:rsid w:val="00CB2030"/>
    <w:rsid w:val="00CB204A"/>
    <w:rsid w:val="00CB2DC5"/>
    <w:rsid w:val="00CB2F17"/>
    <w:rsid w:val="00CB3243"/>
    <w:rsid w:val="00CB3607"/>
    <w:rsid w:val="00CB3EF7"/>
    <w:rsid w:val="00CB3FAC"/>
    <w:rsid w:val="00CB4457"/>
    <w:rsid w:val="00CB4C43"/>
    <w:rsid w:val="00CB5626"/>
    <w:rsid w:val="00CB5A79"/>
    <w:rsid w:val="00CB5E8C"/>
    <w:rsid w:val="00CB63C6"/>
    <w:rsid w:val="00CB662F"/>
    <w:rsid w:val="00CB7142"/>
    <w:rsid w:val="00CB75E4"/>
    <w:rsid w:val="00CB7EAB"/>
    <w:rsid w:val="00CC0086"/>
    <w:rsid w:val="00CC0952"/>
    <w:rsid w:val="00CC0CCE"/>
    <w:rsid w:val="00CC1610"/>
    <w:rsid w:val="00CC168A"/>
    <w:rsid w:val="00CC1986"/>
    <w:rsid w:val="00CC1E08"/>
    <w:rsid w:val="00CC242D"/>
    <w:rsid w:val="00CC2D20"/>
    <w:rsid w:val="00CC2D39"/>
    <w:rsid w:val="00CC358F"/>
    <w:rsid w:val="00CC3AE6"/>
    <w:rsid w:val="00CC3B0A"/>
    <w:rsid w:val="00CC3D3A"/>
    <w:rsid w:val="00CC3F28"/>
    <w:rsid w:val="00CC4D2B"/>
    <w:rsid w:val="00CC5157"/>
    <w:rsid w:val="00CC5DD6"/>
    <w:rsid w:val="00CC600A"/>
    <w:rsid w:val="00CC617B"/>
    <w:rsid w:val="00CC6478"/>
    <w:rsid w:val="00CC6AAC"/>
    <w:rsid w:val="00CC7412"/>
    <w:rsid w:val="00CC75E9"/>
    <w:rsid w:val="00CC767D"/>
    <w:rsid w:val="00CC7DF9"/>
    <w:rsid w:val="00CD0008"/>
    <w:rsid w:val="00CD04CE"/>
    <w:rsid w:val="00CD062F"/>
    <w:rsid w:val="00CD0934"/>
    <w:rsid w:val="00CD0DE7"/>
    <w:rsid w:val="00CD0FF3"/>
    <w:rsid w:val="00CD140C"/>
    <w:rsid w:val="00CD166D"/>
    <w:rsid w:val="00CD2013"/>
    <w:rsid w:val="00CD2565"/>
    <w:rsid w:val="00CD2988"/>
    <w:rsid w:val="00CD2D1C"/>
    <w:rsid w:val="00CD2E59"/>
    <w:rsid w:val="00CD3056"/>
    <w:rsid w:val="00CD38D0"/>
    <w:rsid w:val="00CD3D5F"/>
    <w:rsid w:val="00CD3FDF"/>
    <w:rsid w:val="00CD4BFE"/>
    <w:rsid w:val="00CD5CA6"/>
    <w:rsid w:val="00CD5D4E"/>
    <w:rsid w:val="00CD610C"/>
    <w:rsid w:val="00CD6FBC"/>
    <w:rsid w:val="00CD78FA"/>
    <w:rsid w:val="00CD7B0E"/>
    <w:rsid w:val="00CD7D8F"/>
    <w:rsid w:val="00CE0720"/>
    <w:rsid w:val="00CE117A"/>
    <w:rsid w:val="00CE13BE"/>
    <w:rsid w:val="00CE15F3"/>
    <w:rsid w:val="00CE2286"/>
    <w:rsid w:val="00CE22A2"/>
    <w:rsid w:val="00CE28BE"/>
    <w:rsid w:val="00CE29E4"/>
    <w:rsid w:val="00CE30CE"/>
    <w:rsid w:val="00CE3189"/>
    <w:rsid w:val="00CE3CC8"/>
    <w:rsid w:val="00CE426E"/>
    <w:rsid w:val="00CE4744"/>
    <w:rsid w:val="00CE54B8"/>
    <w:rsid w:val="00CE5570"/>
    <w:rsid w:val="00CE583C"/>
    <w:rsid w:val="00CE5FA1"/>
    <w:rsid w:val="00CE60AB"/>
    <w:rsid w:val="00CE6276"/>
    <w:rsid w:val="00CE6564"/>
    <w:rsid w:val="00CE72DA"/>
    <w:rsid w:val="00CE7654"/>
    <w:rsid w:val="00CE7EBF"/>
    <w:rsid w:val="00CF01B4"/>
    <w:rsid w:val="00CF0297"/>
    <w:rsid w:val="00CF02DB"/>
    <w:rsid w:val="00CF0BE3"/>
    <w:rsid w:val="00CF0DDB"/>
    <w:rsid w:val="00CF0DF8"/>
    <w:rsid w:val="00CF1560"/>
    <w:rsid w:val="00CF17B3"/>
    <w:rsid w:val="00CF17E2"/>
    <w:rsid w:val="00CF17F4"/>
    <w:rsid w:val="00CF1FE1"/>
    <w:rsid w:val="00CF26C0"/>
    <w:rsid w:val="00CF2BF3"/>
    <w:rsid w:val="00CF2F17"/>
    <w:rsid w:val="00CF3100"/>
    <w:rsid w:val="00CF3EE3"/>
    <w:rsid w:val="00CF4216"/>
    <w:rsid w:val="00CF454E"/>
    <w:rsid w:val="00CF578B"/>
    <w:rsid w:val="00CF5A34"/>
    <w:rsid w:val="00CF5D71"/>
    <w:rsid w:val="00CF61AF"/>
    <w:rsid w:val="00CF67CC"/>
    <w:rsid w:val="00CF764C"/>
    <w:rsid w:val="00D00375"/>
    <w:rsid w:val="00D00A62"/>
    <w:rsid w:val="00D01500"/>
    <w:rsid w:val="00D01B28"/>
    <w:rsid w:val="00D01F4A"/>
    <w:rsid w:val="00D02030"/>
    <w:rsid w:val="00D029D1"/>
    <w:rsid w:val="00D02F83"/>
    <w:rsid w:val="00D03299"/>
    <w:rsid w:val="00D0361E"/>
    <w:rsid w:val="00D0393F"/>
    <w:rsid w:val="00D03BD3"/>
    <w:rsid w:val="00D03FD3"/>
    <w:rsid w:val="00D048B7"/>
    <w:rsid w:val="00D04A5E"/>
    <w:rsid w:val="00D05E71"/>
    <w:rsid w:val="00D05FF3"/>
    <w:rsid w:val="00D06D66"/>
    <w:rsid w:val="00D074DD"/>
    <w:rsid w:val="00D10248"/>
    <w:rsid w:val="00D10523"/>
    <w:rsid w:val="00D10AE6"/>
    <w:rsid w:val="00D10F9E"/>
    <w:rsid w:val="00D115F0"/>
    <w:rsid w:val="00D11C79"/>
    <w:rsid w:val="00D11E60"/>
    <w:rsid w:val="00D11F56"/>
    <w:rsid w:val="00D12692"/>
    <w:rsid w:val="00D12EC2"/>
    <w:rsid w:val="00D12FAA"/>
    <w:rsid w:val="00D13618"/>
    <w:rsid w:val="00D141D5"/>
    <w:rsid w:val="00D14284"/>
    <w:rsid w:val="00D145D6"/>
    <w:rsid w:val="00D14BD9"/>
    <w:rsid w:val="00D14D1F"/>
    <w:rsid w:val="00D14F89"/>
    <w:rsid w:val="00D15293"/>
    <w:rsid w:val="00D15298"/>
    <w:rsid w:val="00D15F38"/>
    <w:rsid w:val="00D1722D"/>
    <w:rsid w:val="00D17555"/>
    <w:rsid w:val="00D2021C"/>
    <w:rsid w:val="00D2154B"/>
    <w:rsid w:val="00D217D3"/>
    <w:rsid w:val="00D218B7"/>
    <w:rsid w:val="00D22955"/>
    <w:rsid w:val="00D22B6A"/>
    <w:rsid w:val="00D23022"/>
    <w:rsid w:val="00D23B61"/>
    <w:rsid w:val="00D23BED"/>
    <w:rsid w:val="00D23EAB"/>
    <w:rsid w:val="00D24169"/>
    <w:rsid w:val="00D2428A"/>
    <w:rsid w:val="00D2520A"/>
    <w:rsid w:val="00D25CAA"/>
    <w:rsid w:val="00D25CE9"/>
    <w:rsid w:val="00D2613C"/>
    <w:rsid w:val="00D2622C"/>
    <w:rsid w:val="00D26783"/>
    <w:rsid w:val="00D2698C"/>
    <w:rsid w:val="00D26B19"/>
    <w:rsid w:val="00D26CD8"/>
    <w:rsid w:val="00D30643"/>
    <w:rsid w:val="00D30EE2"/>
    <w:rsid w:val="00D31F0C"/>
    <w:rsid w:val="00D33006"/>
    <w:rsid w:val="00D331D4"/>
    <w:rsid w:val="00D33924"/>
    <w:rsid w:val="00D3392E"/>
    <w:rsid w:val="00D33A4E"/>
    <w:rsid w:val="00D33D3F"/>
    <w:rsid w:val="00D33DB1"/>
    <w:rsid w:val="00D34139"/>
    <w:rsid w:val="00D3450B"/>
    <w:rsid w:val="00D34E3B"/>
    <w:rsid w:val="00D34EDE"/>
    <w:rsid w:val="00D36343"/>
    <w:rsid w:val="00D36552"/>
    <w:rsid w:val="00D3657D"/>
    <w:rsid w:val="00D36DDF"/>
    <w:rsid w:val="00D37282"/>
    <w:rsid w:val="00D40076"/>
    <w:rsid w:val="00D40635"/>
    <w:rsid w:val="00D40AA1"/>
    <w:rsid w:val="00D40B75"/>
    <w:rsid w:val="00D4156F"/>
    <w:rsid w:val="00D41706"/>
    <w:rsid w:val="00D41ED1"/>
    <w:rsid w:val="00D42B04"/>
    <w:rsid w:val="00D42DBC"/>
    <w:rsid w:val="00D436DA"/>
    <w:rsid w:val="00D43C4E"/>
    <w:rsid w:val="00D4432E"/>
    <w:rsid w:val="00D443C4"/>
    <w:rsid w:val="00D44679"/>
    <w:rsid w:val="00D44D33"/>
    <w:rsid w:val="00D45321"/>
    <w:rsid w:val="00D4570D"/>
    <w:rsid w:val="00D45D75"/>
    <w:rsid w:val="00D4624A"/>
    <w:rsid w:val="00D46A9A"/>
    <w:rsid w:val="00D46B77"/>
    <w:rsid w:val="00D46EB1"/>
    <w:rsid w:val="00D46F74"/>
    <w:rsid w:val="00D471B8"/>
    <w:rsid w:val="00D47798"/>
    <w:rsid w:val="00D502D2"/>
    <w:rsid w:val="00D50343"/>
    <w:rsid w:val="00D5075B"/>
    <w:rsid w:val="00D50E46"/>
    <w:rsid w:val="00D5116E"/>
    <w:rsid w:val="00D51233"/>
    <w:rsid w:val="00D513D0"/>
    <w:rsid w:val="00D51753"/>
    <w:rsid w:val="00D51BA6"/>
    <w:rsid w:val="00D520E5"/>
    <w:rsid w:val="00D52CE8"/>
    <w:rsid w:val="00D5334E"/>
    <w:rsid w:val="00D5579A"/>
    <w:rsid w:val="00D559DC"/>
    <w:rsid w:val="00D55D5E"/>
    <w:rsid w:val="00D56592"/>
    <w:rsid w:val="00D565F4"/>
    <w:rsid w:val="00D56C18"/>
    <w:rsid w:val="00D56F16"/>
    <w:rsid w:val="00D57393"/>
    <w:rsid w:val="00D57BE7"/>
    <w:rsid w:val="00D57DDE"/>
    <w:rsid w:val="00D57FB8"/>
    <w:rsid w:val="00D601E6"/>
    <w:rsid w:val="00D61BCA"/>
    <w:rsid w:val="00D61F04"/>
    <w:rsid w:val="00D6225C"/>
    <w:rsid w:val="00D62E69"/>
    <w:rsid w:val="00D633D1"/>
    <w:rsid w:val="00D63C61"/>
    <w:rsid w:val="00D64481"/>
    <w:rsid w:val="00D64484"/>
    <w:rsid w:val="00D64699"/>
    <w:rsid w:val="00D650CA"/>
    <w:rsid w:val="00D65168"/>
    <w:rsid w:val="00D67741"/>
    <w:rsid w:val="00D67DCA"/>
    <w:rsid w:val="00D67F3E"/>
    <w:rsid w:val="00D67F4A"/>
    <w:rsid w:val="00D70870"/>
    <w:rsid w:val="00D714D8"/>
    <w:rsid w:val="00D72267"/>
    <w:rsid w:val="00D72278"/>
    <w:rsid w:val="00D72B2E"/>
    <w:rsid w:val="00D7368E"/>
    <w:rsid w:val="00D73DD4"/>
    <w:rsid w:val="00D7435A"/>
    <w:rsid w:val="00D748C4"/>
    <w:rsid w:val="00D74E8A"/>
    <w:rsid w:val="00D75048"/>
    <w:rsid w:val="00D7564F"/>
    <w:rsid w:val="00D75F31"/>
    <w:rsid w:val="00D763A6"/>
    <w:rsid w:val="00D765CA"/>
    <w:rsid w:val="00D76732"/>
    <w:rsid w:val="00D769CC"/>
    <w:rsid w:val="00D76C08"/>
    <w:rsid w:val="00D773BD"/>
    <w:rsid w:val="00D779E1"/>
    <w:rsid w:val="00D80008"/>
    <w:rsid w:val="00D803EC"/>
    <w:rsid w:val="00D80A9D"/>
    <w:rsid w:val="00D80E12"/>
    <w:rsid w:val="00D80E86"/>
    <w:rsid w:val="00D80F85"/>
    <w:rsid w:val="00D81317"/>
    <w:rsid w:val="00D8159E"/>
    <w:rsid w:val="00D819E9"/>
    <w:rsid w:val="00D81EBF"/>
    <w:rsid w:val="00D81FE9"/>
    <w:rsid w:val="00D82BF1"/>
    <w:rsid w:val="00D82C9A"/>
    <w:rsid w:val="00D82E97"/>
    <w:rsid w:val="00D8375D"/>
    <w:rsid w:val="00D83B34"/>
    <w:rsid w:val="00D83BE0"/>
    <w:rsid w:val="00D83FE5"/>
    <w:rsid w:val="00D84198"/>
    <w:rsid w:val="00D8460C"/>
    <w:rsid w:val="00D847A7"/>
    <w:rsid w:val="00D85082"/>
    <w:rsid w:val="00D85245"/>
    <w:rsid w:val="00D85819"/>
    <w:rsid w:val="00D864DE"/>
    <w:rsid w:val="00D86861"/>
    <w:rsid w:val="00D86B71"/>
    <w:rsid w:val="00D872BA"/>
    <w:rsid w:val="00D87EBE"/>
    <w:rsid w:val="00D87FC1"/>
    <w:rsid w:val="00D90AFC"/>
    <w:rsid w:val="00D911C6"/>
    <w:rsid w:val="00D917FC"/>
    <w:rsid w:val="00D9182C"/>
    <w:rsid w:val="00D92BFF"/>
    <w:rsid w:val="00D92DF8"/>
    <w:rsid w:val="00D92EBD"/>
    <w:rsid w:val="00D9306B"/>
    <w:rsid w:val="00D93297"/>
    <w:rsid w:val="00D93377"/>
    <w:rsid w:val="00D93500"/>
    <w:rsid w:val="00D9350E"/>
    <w:rsid w:val="00D9366D"/>
    <w:rsid w:val="00D9380F"/>
    <w:rsid w:val="00D93D3B"/>
    <w:rsid w:val="00D93E5B"/>
    <w:rsid w:val="00D944CC"/>
    <w:rsid w:val="00D956B5"/>
    <w:rsid w:val="00D95D3A"/>
    <w:rsid w:val="00D95F15"/>
    <w:rsid w:val="00D96085"/>
    <w:rsid w:val="00D962E0"/>
    <w:rsid w:val="00D9791A"/>
    <w:rsid w:val="00D979FC"/>
    <w:rsid w:val="00D97A4C"/>
    <w:rsid w:val="00DA00AA"/>
    <w:rsid w:val="00DA02AC"/>
    <w:rsid w:val="00DA03B8"/>
    <w:rsid w:val="00DA0F8F"/>
    <w:rsid w:val="00DA1295"/>
    <w:rsid w:val="00DA1D8B"/>
    <w:rsid w:val="00DA209E"/>
    <w:rsid w:val="00DA22D0"/>
    <w:rsid w:val="00DA2502"/>
    <w:rsid w:val="00DA2DEB"/>
    <w:rsid w:val="00DA3372"/>
    <w:rsid w:val="00DA33A9"/>
    <w:rsid w:val="00DA354F"/>
    <w:rsid w:val="00DA38F8"/>
    <w:rsid w:val="00DA42CC"/>
    <w:rsid w:val="00DA4601"/>
    <w:rsid w:val="00DA4677"/>
    <w:rsid w:val="00DA4BA3"/>
    <w:rsid w:val="00DA4E1B"/>
    <w:rsid w:val="00DA502D"/>
    <w:rsid w:val="00DA58EC"/>
    <w:rsid w:val="00DA5A3C"/>
    <w:rsid w:val="00DA606D"/>
    <w:rsid w:val="00DA6147"/>
    <w:rsid w:val="00DA6B85"/>
    <w:rsid w:val="00DA6CE5"/>
    <w:rsid w:val="00DA6F70"/>
    <w:rsid w:val="00DA6FFF"/>
    <w:rsid w:val="00DB0773"/>
    <w:rsid w:val="00DB17DA"/>
    <w:rsid w:val="00DB1FC0"/>
    <w:rsid w:val="00DB287F"/>
    <w:rsid w:val="00DB4224"/>
    <w:rsid w:val="00DB479D"/>
    <w:rsid w:val="00DB4CF4"/>
    <w:rsid w:val="00DB4DAC"/>
    <w:rsid w:val="00DB5E03"/>
    <w:rsid w:val="00DB600E"/>
    <w:rsid w:val="00DB60A5"/>
    <w:rsid w:val="00DB65CF"/>
    <w:rsid w:val="00DB6871"/>
    <w:rsid w:val="00DB6CDB"/>
    <w:rsid w:val="00DB7199"/>
    <w:rsid w:val="00DB77F7"/>
    <w:rsid w:val="00DB78E0"/>
    <w:rsid w:val="00DB79CD"/>
    <w:rsid w:val="00DC0114"/>
    <w:rsid w:val="00DC024C"/>
    <w:rsid w:val="00DC0D72"/>
    <w:rsid w:val="00DC0DAB"/>
    <w:rsid w:val="00DC11AA"/>
    <w:rsid w:val="00DC17BE"/>
    <w:rsid w:val="00DC184E"/>
    <w:rsid w:val="00DC1BE4"/>
    <w:rsid w:val="00DC1DF6"/>
    <w:rsid w:val="00DC1EE8"/>
    <w:rsid w:val="00DC216A"/>
    <w:rsid w:val="00DC2CF6"/>
    <w:rsid w:val="00DC2EC1"/>
    <w:rsid w:val="00DC3A0A"/>
    <w:rsid w:val="00DC3B30"/>
    <w:rsid w:val="00DC3B6B"/>
    <w:rsid w:val="00DC3E4C"/>
    <w:rsid w:val="00DC4D72"/>
    <w:rsid w:val="00DC53FD"/>
    <w:rsid w:val="00DC5405"/>
    <w:rsid w:val="00DC5949"/>
    <w:rsid w:val="00DC59B2"/>
    <w:rsid w:val="00DC6051"/>
    <w:rsid w:val="00DC67B6"/>
    <w:rsid w:val="00DC6D12"/>
    <w:rsid w:val="00DC74DB"/>
    <w:rsid w:val="00DC7795"/>
    <w:rsid w:val="00DC7B90"/>
    <w:rsid w:val="00DC7DB6"/>
    <w:rsid w:val="00DD042A"/>
    <w:rsid w:val="00DD0E30"/>
    <w:rsid w:val="00DD1B12"/>
    <w:rsid w:val="00DD1C6C"/>
    <w:rsid w:val="00DD2A7B"/>
    <w:rsid w:val="00DD3184"/>
    <w:rsid w:val="00DD326A"/>
    <w:rsid w:val="00DD3317"/>
    <w:rsid w:val="00DD3690"/>
    <w:rsid w:val="00DD38FE"/>
    <w:rsid w:val="00DD4831"/>
    <w:rsid w:val="00DD4CF0"/>
    <w:rsid w:val="00DD4EE1"/>
    <w:rsid w:val="00DD5AAD"/>
    <w:rsid w:val="00DD5DCF"/>
    <w:rsid w:val="00DD62FD"/>
    <w:rsid w:val="00DD6975"/>
    <w:rsid w:val="00DD6A1B"/>
    <w:rsid w:val="00DD7679"/>
    <w:rsid w:val="00DD7A97"/>
    <w:rsid w:val="00DD7BAF"/>
    <w:rsid w:val="00DD7BFE"/>
    <w:rsid w:val="00DD7C24"/>
    <w:rsid w:val="00DE04A6"/>
    <w:rsid w:val="00DE0C81"/>
    <w:rsid w:val="00DE0E51"/>
    <w:rsid w:val="00DE1375"/>
    <w:rsid w:val="00DE1848"/>
    <w:rsid w:val="00DE302A"/>
    <w:rsid w:val="00DE34A4"/>
    <w:rsid w:val="00DE399C"/>
    <w:rsid w:val="00DE3AD0"/>
    <w:rsid w:val="00DE4264"/>
    <w:rsid w:val="00DE4489"/>
    <w:rsid w:val="00DE44ED"/>
    <w:rsid w:val="00DE45D1"/>
    <w:rsid w:val="00DE584C"/>
    <w:rsid w:val="00DE5AC3"/>
    <w:rsid w:val="00DE6935"/>
    <w:rsid w:val="00DE6CBE"/>
    <w:rsid w:val="00DE6EA5"/>
    <w:rsid w:val="00DE74C0"/>
    <w:rsid w:val="00DF04F1"/>
    <w:rsid w:val="00DF08B3"/>
    <w:rsid w:val="00DF0EF9"/>
    <w:rsid w:val="00DF1F7D"/>
    <w:rsid w:val="00DF2AE2"/>
    <w:rsid w:val="00DF2C77"/>
    <w:rsid w:val="00DF34C4"/>
    <w:rsid w:val="00DF3CC4"/>
    <w:rsid w:val="00DF46E3"/>
    <w:rsid w:val="00DF4A74"/>
    <w:rsid w:val="00DF56C7"/>
    <w:rsid w:val="00DF56ED"/>
    <w:rsid w:val="00DF63C5"/>
    <w:rsid w:val="00DF6855"/>
    <w:rsid w:val="00DF7349"/>
    <w:rsid w:val="00DF7703"/>
    <w:rsid w:val="00DF7C13"/>
    <w:rsid w:val="00E0019F"/>
    <w:rsid w:val="00E001B7"/>
    <w:rsid w:val="00E00CAA"/>
    <w:rsid w:val="00E00CD6"/>
    <w:rsid w:val="00E01160"/>
    <w:rsid w:val="00E011DC"/>
    <w:rsid w:val="00E01EBE"/>
    <w:rsid w:val="00E02447"/>
    <w:rsid w:val="00E02AD4"/>
    <w:rsid w:val="00E02DD1"/>
    <w:rsid w:val="00E02F29"/>
    <w:rsid w:val="00E03C12"/>
    <w:rsid w:val="00E04996"/>
    <w:rsid w:val="00E04F31"/>
    <w:rsid w:val="00E04FFB"/>
    <w:rsid w:val="00E051FE"/>
    <w:rsid w:val="00E0614B"/>
    <w:rsid w:val="00E071D8"/>
    <w:rsid w:val="00E07616"/>
    <w:rsid w:val="00E07CBA"/>
    <w:rsid w:val="00E108EE"/>
    <w:rsid w:val="00E10D7E"/>
    <w:rsid w:val="00E1111D"/>
    <w:rsid w:val="00E1119C"/>
    <w:rsid w:val="00E11656"/>
    <w:rsid w:val="00E11E46"/>
    <w:rsid w:val="00E1207F"/>
    <w:rsid w:val="00E122B2"/>
    <w:rsid w:val="00E12339"/>
    <w:rsid w:val="00E127AD"/>
    <w:rsid w:val="00E12D0B"/>
    <w:rsid w:val="00E12DE8"/>
    <w:rsid w:val="00E12E31"/>
    <w:rsid w:val="00E12F70"/>
    <w:rsid w:val="00E133BA"/>
    <w:rsid w:val="00E144E9"/>
    <w:rsid w:val="00E14F03"/>
    <w:rsid w:val="00E14F2F"/>
    <w:rsid w:val="00E15697"/>
    <w:rsid w:val="00E15862"/>
    <w:rsid w:val="00E15C1B"/>
    <w:rsid w:val="00E16425"/>
    <w:rsid w:val="00E1651A"/>
    <w:rsid w:val="00E166B6"/>
    <w:rsid w:val="00E16F2C"/>
    <w:rsid w:val="00E176EE"/>
    <w:rsid w:val="00E17958"/>
    <w:rsid w:val="00E17AB5"/>
    <w:rsid w:val="00E17DC6"/>
    <w:rsid w:val="00E17FFD"/>
    <w:rsid w:val="00E20008"/>
    <w:rsid w:val="00E202CC"/>
    <w:rsid w:val="00E20D88"/>
    <w:rsid w:val="00E20E42"/>
    <w:rsid w:val="00E21054"/>
    <w:rsid w:val="00E216A2"/>
    <w:rsid w:val="00E21969"/>
    <w:rsid w:val="00E21AAB"/>
    <w:rsid w:val="00E221F1"/>
    <w:rsid w:val="00E223E2"/>
    <w:rsid w:val="00E22B66"/>
    <w:rsid w:val="00E22BD8"/>
    <w:rsid w:val="00E22C95"/>
    <w:rsid w:val="00E23195"/>
    <w:rsid w:val="00E2377F"/>
    <w:rsid w:val="00E23E84"/>
    <w:rsid w:val="00E241EC"/>
    <w:rsid w:val="00E241F2"/>
    <w:rsid w:val="00E253E1"/>
    <w:rsid w:val="00E254A6"/>
    <w:rsid w:val="00E25AD5"/>
    <w:rsid w:val="00E25CFB"/>
    <w:rsid w:val="00E25DDC"/>
    <w:rsid w:val="00E2622A"/>
    <w:rsid w:val="00E2700A"/>
    <w:rsid w:val="00E274E9"/>
    <w:rsid w:val="00E27954"/>
    <w:rsid w:val="00E27A6E"/>
    <w:rsid w:val="00E30763"/>
    <w:rsid w:val="00E31152"/>
    <w:rsid w:val="00E31A64"/>
    <w:rsid w:val="00E322F8"/>
    <w:rsid w:val="00E323D2"/>
    <w:rsid w:val="00E33DDE"/>
    <w:rsid w:val="00E3465E"/>
    <w:rsid w:val="00E34ABB"/>
    <w:rsid w:val="00E364AD"/>
    <w:rsid w:val="00E369C7"/>
    <w:rsid w:val="00E37002"/>
    <w:rsid w:val="00E37016"/>
    <w:rsid w:val="00E377AB"/>
    <w:rsid w:val="00E37C74"/>
    <w:rsid w:val="00E400D9"/>
    <w:rsid w:val="00E40298"/>
    <w:rsid w:val="00E408E2"/>
    <w:rsid w:val="00E40E89"/>
    <w:rsid w:val="00E41202"/>
    <w:rsid w:val="00E41EC9"/>
    <w:rsid w:val="00E4209A"/>
    <w:rsid w:val="00E425C9"/>
    <w:rsid w:val="00E42CF2"/>
    <w:rsid w:val="00E431FC"/>
    <w:rsid w:val="00E43757"/>
    <w:rsid w:val="00E43A15"/>
    <w:rsid w:val="00E44725"/>
    <w:rsid w:val="00E44B13"/>
    <w:rsid w:val="00E44B24"/>
    <w:rsid w:val="00E44D4D"/>
    <w:rsid w:val="00E44DBC"/>
    <w:rsid w:val="00E453B4"/>
    <w:rsid w:val="00E45696"/>
    <w:rsid w:val="00E457F0"/>
    <w:rsid w:val="00E45E81"/>
    <w:rsid w:val="00E464A8"/>
    <w:rsid w:val="00E464AE"/>
    <w:rsid w:val="00E46CEE"/>
    <w:rsid w:val="00E47083"/>
    <w:rsid w:val="00E473E1"/>
    <w:rsid w:val="00E479B4"/>
    <w:rsid w:val="00E479C0"/>
    <w:rsid w:val="00E47F6D"/>
    <w:rsid w:val="00E52061"/>
    <w:rsid w:val="00E52C58"/>
    <w:rsid w:val="00E53E18"/>
    <w:rsid w:val="00E5409C"/>
    <w:rsid w:val="00E540CC"/>
    <w:rsid w:val="00E543EA"/>
    <w:rsid w:val="00E54A7A"/>
    <w:rsid w:val="00E54D29"/>
    <w:rsid w:val="00E54F47"/>
    <w:rsid w:val="00E55562"/>
    <w:rsid w:val="00E55F3A"/>
    <w:rsid w:val="00E564ED"/>
    <w:rsid w:val="00E56E09"/>
    <w:rsid w:val="00E56E53"/>
    <w:rsid w:val="00E57173"/>
    <w:rsid w:val="00E57949"/>
    <w:rsid w:val="00E60496"/>
    <w:rsid w:val="00E60C1C"/>
    <w:rsid w:val="00E60C28"/>
    <w:rsid w:val="00E616E0"/>
    <w:rsid w:val="00E619D6"/>
    <w:rsid w:val="00E619E7"/>
    <w:rsid w:val="00E61A77"/>
    <w:rsid w:val="00E621A2"/>
    <w:rsid w:val="00E62883"/>
    <w:rsid w:val="00E62DFE"/>
    <w:rsid w:val="00E6461D"/>
    <w:rsid w:val="00E65046"/>
    <w:rsid w:val="00E65088"/>
    <w:rsid w:val="00E66E03"/>
    <w:rsid w:val="00E67037"/>
    <w:rsid w:val="00E67152"/>
    <w:rsid w:val="00E671B0"/>
    <w:rsid w:val="00E6765F"/>
    <w:rsid w:val="00E6772F"/>
    <w:rsid w:val="00E70773"/>
    <w:rsid w:val="00E70B06"/>
    <w:rsid w:val="00E70B89"/>
    <w:rsid w:val="00E70EC2"/>
    <w:rsid w:val="00E71143"/>
    <w:rsid w:val="00E712B6"/>
    <w:rsid w:val="00E719C4"/>
    <w:rsid w:val="00E71ACC"/>
    <w:rsid w:val="00E72976"/>
    <w:rsid w:val="00E7301B"/>
    <w:rsid w:val="00E73400"/>
    <w:rsid w:val="00E73406"/>
    <w:rsid w:val="00E737F9"/>
    <w:rsid w:val="00E74252"/>
    <w:rsid w:val="00E74D71"/>
    <w:rsid w:val="00E74E30"/>
    <w:rsid w:val="00E74FC1"/>
    <w:rsid w:val="00E75A0D"/>
    <w:rsid w:val="00E76297"/>
    <w:rsid w:val="00E763F7"/>
    <w:rsid w:val="00E76999"/>
    <w:rsid w:val="00E76AFF"/>
    <w:rsid w:val="00E77119"/>
    <w:rsid w:val="00E77335"/>
    <w:rsid w:val="00E7757E"/>
    <w:rsid w:val="00E80B0C"/>
    <w:rsid w:val="00E80E90"/>
    <w:rsid w:val="00E811E2"/>
    <w:rsid w:val="00E81645"/>
    <w:rsid w:val="00E81E92"/>
    <w:rsid w:val="00E824B2"/>
    <w:rsid w:val="00E82BD3"/>
    <w:rsid w:val="00E82E57"/>
    <w:rsid w:val="00E83187"/>
    <w:rsid w:val="00E83C01"/>
    <w:rsid w:val="00E83C4A"/>
    <w:rsid w:val="00E83F16"/>
    <w:rsid w:val="00E83F89"/>
    <w:rsid w:val="00E84341"/>
    <w:rsid w:val="00E85AEE"/>
    <w:rsid w:val="00E860FD"/>
    <w:rsid w:val="00E86229"/>
    <w:rsid w:val="00E86345"/>
    <w:rsid w:val="00E86351"/>
    <w:rsid w:val="00E86484"/>
    <w:rsid w:val="00E8651A"/>
    <w:rsid w:val="00E86724"/>
    <w:rsid w:val="00E86D9B"/>
    <w:rsid w:val="00E86EBB"/>
    <w:rsid w:val="00E87095"/>
    <w:rsid w:val="00E901D9"/>
    <w:rsid w:val="00E906E4"/>
    <w:rsid w:val="00E90D02"/>
    <w:rsid w:val="00E9158B"/>
    <w:rsid w:val="00E91604"/>
    <w:rsid w:val="00E91843"/>
    <w:rsid w:val="00E91A9A"/>
    <w:rsid w:val="00E923E5"/>
    <w:rsid w:val="00E92A31"/>
    <w:rsid w:val="00E92B39"/>
    <w:rsid w:val="00E9337F"/>
    <w:rsid w:val="00E939E7"/>
    <w:rsid w:val="00E9412A"/>
    <w:rsid w:val="00E947AA"/>
    <w:rsid w:val="00E9482F"/>
    <w:rsid w:val="00E94A73"/>
    <w:rsid w:val="00E95119"/>
    <w:rsid w:val="00E95C9B"/>
    <w:rsid w:val="00E95EEE"/>
    <w:rsid w:val="00E9648B"/>
    <w:rsid w:val="00E96692"/>
    <w:rsid w:val="00E97285"/>
    <w:rsid w:val="00E976DC"/>
    <w:rsid w:val="00E9777D"/>
    <w:rsid w:val="00EA059A"/>
    <w:rsid w:val="00EA1080"/>
    <w:rsid w:val="00EA11F0"/>
    <w:rsid w:val="00EA16BF"/>
    <w:rsid w:val="00EA1785"/>
    <w:rsid w:val="00EA1B51"/>
    <w:rsid w:val="00EA212F"/>
    <w:rsid w:val="00EA22BF"/>
    <w:rsid w:val="00EA275A"/>
    <w:rsid w:val="00EA2C05"/>
    <w:rsid w:val="00EA34F4"/>
    <w:rsid w:val="00EA43BA"/>
    <w:rsid w:val="00EA536B"/>
    <w:rsid w:val="00EA5528"/>
    <w:rsid w:val="00EA61AB"/>
    <w:rsid w:val="00EA63F3"/>
    <w:rsid w:val="00EA6749"/>
    <w:rsid w:val="00EA6900"/>
    <w:rsid w:val="00EA70AD"/>
    <w:rsid w:val="00EA728B"/>
    <w:rsid w:val="00EA7890"/>
    <w:rsid w:val="00EA7C5F"/>
    <w:rsid w:val="00EA7CC5"/>
    <w:rsid w:val="00EA7FF9"/>
    <w:rsid w:val="00EB00CC"/>
    <w:rsid w:val="00EB0657"/>
    <w:rsid w:val="00EB09E1"/>
    <w:rsid w:val="00EB0B8F"/>
    <w:rsid w:val="00EB14AA"/>
    <w:rsid w:val="00EB1D79"/>
    <w:rsid w:val="00EB2533"/>
    <w:rsid w:val="00EB364F"/>
    <w:rsid w:val="00EB3DE8"/>
    <w:rsid w:val="00EB40A0"/>
    <w:rsid w:val="00EB41D0"/>
    <w:rsid w:val="00EB46B3"/>
    <w:rsid w:val="00EB4823"/>
    <w:rsid w:val="00EB4DB5"/>
    <w:rsid w:val="00EB5219"/>
    <w:rsid w:val="00EB5262"/>
    <w:rsid w:val="00EB5D5B"/>
    <w:rsid w:val="00EB6146"/>
    <w:rsid w:val="00EB719E"/>
    <w:rsid w:val="00EB7264"/>
    <w:rsid w:val="00EB72FE"/>
    <w:rsid w:val="00EB74DB"/>
    <w:rsid w:val="00EB7638"/>
    <w:rsid w:val="00EB7F87"/>
    <w:rsid w:val="00EC02D7"/>
    <w:rsid w:val="00EC0D5B"/>
    <w:rsid w:val="00EC0F88"/>
    <w:rsid w:val="00EC0FE5"/>
    <w:rsid w:val="00EC1040"/>
    <w:rsid w:val="00EC1A5C"/>
    <w:rsid w:val="00EC1B02"/>
    <w:rsid w:val="00EC1E60"/>
    <w:rsid w:val="00EC1FFC"/>
    <w:rsid w:val="00EC29DA"/>
    <w:rsid w:val="00EC2ED8"/>
    <w:rsid w:val="00EC38FF"/>
    <w:rsid w:val="00EC487F"/>
    <w:rsid w:val="00EC5521"/>
    <w:rsid w:val="00EC5C0D"/>
    <w:rsid w:val="00EC64D8"/>
    <w:rsid w:val="00EC6B09"/>
    <w:rsid w:val="00EC6B16"/>
    <w:rsid w:val="00EC7328"/>
    <w:rsid w:val="00ED1438"/>
    <w:rsid w:val="00ED16FD"/>
    <w:rsid w:val="00ED1F84"/>
    <w:rsid w:val="00ED24FE"/>
    <w:rsid w:val="00ED266F"/>
    <w:rsid w:val="00ED2C5C"/>
    <w:rsid w:val="00ED3B8D"/>
    <w:rsid w:val="00ED3D05"/>
    <w:rsid w:val="00ED3F98"/>
    <w:rsid w:val="00ED40D2"/>
    <w:rsid w:val="00ED454E"/>
    <w:rsid w:val="00ED4F3E"/>
    <w:rsid w:val="00ED6196"/>
    <w:rsid w:val="00ED647F"/>
    <w:rsid w:val="00ED684E"/>
    <w:rsid w:val="00ED6A11"/>
    <w:rsid w:val="00ED6CE8"/>
    <w:rsid w:val="00ED6D00"/>
    <w:rsid w:val="00ED6E37"/>
    <w:rsid w:val="00ED7290"/>
    <w:rsid w:val="00ED7590"/>
    <w:rsid w:val="00ED7B16"/>
    <w:rsid w:val="00ED7B8F"/>
    <w:rsid w:val="00ED7CBD"/>
    <w:rsid w:val="00ED7FDD"/>
    <w:rsid w:val="00EE07CA"/>
    <w:rsid w:val="00EE111C"/>
    <w:rsid w:val="00EE1350"/>
    <w:rsid w:val="00EE1722"/>
    <w:rsid w:val="00EE1ABE"/>
    <w:rsid w:val="00EE1CD2"/>
    <w:rsid w:val="00EE1EA6"/>
    <w:rsid w:val="00EE276D"/>
    <w:rsid w:val="00EE3F34"/>
    <w:rsid w:val="00EE415C"/>
    <w:rsid w:val="00EE48E3"/>
    <w:rsid w:val="00EE4B83"/>
    <w:rsid w:val="00EE5ABE"/>
    <w:rsid w:val="00EE5D31"/>
    <w:rsid w:val="00EE712F"/>
    <w:rsid w:val="00EE73D3"/>
    <w:rsid w:val="00EF10D6"/>
    <w:rsid w:val="00EF12EF"/>
    <w:rsid w:val="00EF1F3C"/>
    <w:rsid w:val="00EF1F55"/>
    <w:rsid w:val="00EF27E2"/>
    <w:rsid w:val="00EF2902"/>
    <w:rsid w:val="00EF2FC1"/>
    <w:rsid w:val="00EF316D"/>
    <w:rsid w:val="00EF3950"/>
    <w:rsid w:val="00EF3CF3"/>
    <w:rsid w:val="00EF47FE"/>
    <w:rsid w:val="00EF4D8B"/>
    <w:rsid w:val="00EF50CE"/>
    <w:rsid w:val="00EF5278"/>
    <w:rsid w:val="00EF5563"/>
    <w:rsid w:val="00EF5796"/>
    <w:rsid w:val="00EF59F4"/>
    <w:rsid w:val="00EF5E64"/>
    <w:rsid w:val="00EF74CA"/>
    <w:rsid w:val="00EF74CF"/>
    <w:rsid w:val="00EF772F"/>
    <w:rsid w:val="00EF7BBB"/>
    <w:rsid w:val="00EF7BFC"/>
    <w:rsid w:val="00F00140"/>
    <w:rsid w:val="00F0016B"/>
    <w:rsid w:val="00F0043B"/>
    <w:rsid w:val="00F0053A"/>
    <w:rsid w:val="00F006F9"/>
    <w:rsid w:val="00F00DA3"/>
    <w:rsid w:val="00F01183"/>
    <w:rsid w:val="00F01185"/>
    <w:rsid w:val="00F0174A"/>
    <w:rsid w:val="00F01E15"/>
    <w:rsid w:val="00F02B33"/>
    <w:rsid w:val="00F03047"/>
    <w:rsid w:val="00F032AC"/>
    <w:rsid w:val="00F03745"/>
    <w:rsid w:val="00F042EA"/>
    <w:rsid w:val="00F04303"/>
    <w:rsid w:val="00F04393"/>
    <w:rsid w:val="00F043DD"/>
    <w:rsid w:val="00F04EBD"/>
    <w:rsid w:val="00F05DC4"/>
    <w:rsid w:val="00F066B8"/>
    <w:rsid w:val="00F07128"/>
    <w:rsid w:val="00F071AC"/>
    <w:rsid w:val="00F07343"/>
    <w:rsid w:val="00F10B81"/>
    <w:rsid w:val="00F10C3A"/>
    <w:rsid w:val="00F10CE3"/>
    <w:rsid w:val="00F11525"/>
    <w:rsid w:val="00F11769"/>
    <w:rsid w:val="00F11838"/>
    <w:rsid w:val="00F118DA"/>
    <w:rsid w:val="00F127F3"/>
    <w:rsid w:val="00F12C91"/>
    <w:rsid w:val="00F133DD"/>
    <w:rsid w:val="00F135E5"/>
    <w:rsid w:val="00F13EE1"/>
    <w:rsid w:val="00F13F32"/>
    <w:rsid w:val="00F14FE3"/>
    <w:rsid w:val="00F15969"/>
    <w:rsid w:val="00F16C42"/>
    <w:rsid w:val="00F16CC5"/>
    <w:rsid w:val="00F1740A"/>
    <w:rsid w:val="00F17918"/>
    <w:rsid w:val="00F20086"/>
    <w:rsid w:val="00F209F2"/>
    <w:rsid w:val="00F20EFB"/>
    <w:rsid w:val="00F20F10"/>
    <w:rsid w:val="00F2142A"/>
    <w:rsid w:val="00F21619"/>
    <w:rsid w:val="00F22698"/>
    <w:rsid w:val="00F22E0D"/>
    <w:rsid w:val="00F22E5A"/>
    <w:rsid w:val="00F231B2"/>
    <w:rsid w:val="00F23EC3"/>
    <w:rsid w:val="00F23F57"/>
    <w:rsid w:val="00F240F8"/>
    <w:rsid w:val="00F24382"/>
    <w:rsid w:val="00F24A31"/>
    <w:rsid w:val="00F250B2"/>
    <w:rsid w:val="00F25898"/>
    <w:rsid w:val="00F26034"/>
    <w:rsid w:val="00F26823"/>
    <w:rsid w:val="00F26DB4"/>
    <w:rsid w:val="00F26F4C"/>
    <w:rsid w:val="00F27D35"/>
    <w:rsid w:val="00F27D6D"/>
    <w:rsid w:val="00F27DEC"/>
    <w:rsid w:val="00F27F5C"/>
    <w:rsid w:val="00F30AA8"/>
    <w:rsid w:val="00F30E7C"/>
    <w:rsid w:val="00F310D3"/>
    <w:rsid w:val="00F31D81"/>
    <w:rsid w:val="00F32196"/>
    <w:rsid w:val="00F3293F"/>
    <w:rsid w:val="00F32B00"/>
    <w:rsid w:val="00F3336C"/>
    <w:rsid w:val="00F33438"/>
    <w:rsid w:val="00F336F1"/>
    <w:rsid w:val="00F336F6"/>
    <w:rsid w:val="00F3379A"/>
    <w:rsid w:val="00F337DE"/>
    <w:rsid w:val="00F35616"/>
    <w:rsid w:val="00F35E83"/>
    <w:rsid w:val="00F3631F"/>
    <w:rsid w:val="00F36643"/>
    <w:rsid w:val="00F36C7E"/>
    <w:rsid w:val="00F37168"/>
    <w:rsid w:val="00F37E0A"/>
    <w:rsid w:val="00F40B81"/>
    <w:rsid w:val="00F41163"/>
    <w:rsid w:val="00F41E83"/>
    <w:rsid w:val="00F4233F"/>
    <w:rsid w:val="00F43880"/>
    <w:rsid w:val="00F43C58"/>
    <w:rsid w:val="00F43C8B"/>
    <w:rsid w:val="00F43D02"/>
    <w:rsid w:val="00F43EF4"/>
    <w:rsid w:val="00F44A2A"/>
    <w:rsid w:val="00F44D63"/>
    <w:rsid w:val="00F4682B"/>
    <w:rsid w:val="00F46868"/>
    <w:rsid w:val="00F4739C"/>
    <w:rsid w:val="00F476CE"/>
    <w:rsid w:val="00F47724"/>
    <w:rsid w:val="00F47DDD"/>
    <w:rsid w:val="00F47FB8"/>
    <w:rsid w:val="00F500BC"/>
    <w:rsid w:val="00F504C4"/>
    <w:rsid w:val="00F508DC"/>
    <w:rsid w:val="00F50DAE"/>
    <w:rsid w:val="00F510B2"/>
    <w:rsid w:val="00F511E7"/>
    <w:rsid w:val="00F513F4"/>
    <w:rsid w:val="00F514F7"/>
    <w:rsid w:val="00F515C6"/>
    <w:rsid w:val="00F51714"/>
    <w:rsid w:val="00F5191B"/>
    <w:rsid w:val="00F51ADF"/>
    <w:rsid w:val="00F520D8"/>
    <w:rsid w:val="00F524F7"/>
    <w:rsid w:val="00F52B0F"/>
    <w:rsid w:val="00F53319"/>
    <w:rsid w:val="00F54011"/>
    <w:rsid w:val="00F54554"/>
    <w:rsid w:val="00F546EA"/>
    <w:rsid w:val="00F54866"/>
    <w:rsid w:val="00F550F1"/>
    <w:rsid w:val="00F55670"/>
    <w:rsid w:val="00F5597E"/>
    <w:rsid w:val="00F55A23"/>
    <w:rsid w:val="00F55B29"/>
    <w:rsid w:val="00F55D3D"/>
    <w:rsid w:val="00F55F3C"/>
    <w:rsid w:val="00F56B96"/>
    <w:rsid w:val="00F56DC0"/>
    <w:rsid w:val="00F60B29"/>
    <w:rsid w:val="00F60BD7"/>
    <w:rsid w:val="00F629E0"/>
    <w:rsid w:val="00F62EF9"/>
    <w:rsid w:val="00F631A9"/>
    <w:rsid w:val="00F632CE"/>
    <w:rsid w:val="00F63580"/>
    <w:rsid w:val="00F639B7"/>
    <w:rsid w:val="00F64932"/>
    <w:rsid w:val="00F65537"/>
    <w:rsid w:val="00F65A0A"/>
    <w:rsid w:val="00F65CFF"/>
    <w:rsid w:val="00F664B3"/>
    <w:rsid w:val="00F664E9"/>
    <w:rsid w:val="00F66D32"/>
    <w:rsid w:val="00F66D82"/>
    <w:rsid w:val="00F66DE1"/>
    <w:rsid w:val="00F67419"/>
    <w:rsid w:val="00F67488"/>
    <w:rsid w:val="00F67786"/>
    <w:rsid w:val="00F67A4C"/>
    <w:rsid w:val="00F7067C"/>
    <w:rsid w:val="00F70B6F"/>
    <w:rsid w:val="00F711D9"/>
    <w:rsid w:val="00F71387"/>
    <w:rsid w:val="00F715BE"/>
    <w:rsid w:val="00F71708"/>
    <w:rsid w:val="00F71A6F"/>
    <w:rsid w:val="00F71C51"/>
    <w:rsid w:val="00F71E72"/>
    <w:rsid w:val="00F71FA3"/>
    <w:rsid w:val="00F7253A"/>
    <w:rsid w:val="00F72629"/>
    <w:rsid w:val="00F727D9"/>
    <w:rsid w:val="00F73071"/>
    <w:rsid w:val="00F7345B"/>
    <w:rsid w:val="00F73905"/>
    <w:rsid w:val="00F73D2A"/>
    <w:rsid w:val="00F73FE1"/>
    <w:rsid w:val="00F74AD1"/>
    <w:rsid w:val="00F74BE3"/>
    <w:rsid w:val="00F751DF"/>
    <w:rsid w:val="00F754BF"/>
    <w:rsid w:val="00F7556F"/>
    <w:rsid w:val="00F75D62"/>
    <w:rsid w:val="00F75DA3"/>
    <w:rsid w:val="00F7637C"/>
    <w:rsid w:val="00F768E5"/>
    <w:rsid w:val="00F76B75"/>
    <w:rsid w:val="00F76D2F"/>
    <w:rsid w:val="00F77134"/>
    <w:rsid w:val="00F775E7"/>
    <w:rsid w:val="00F77983"/>
    <w:rsid w:val="00F800FB"/>
    <w:rsid w:val="00F80738"/>
    <w:rsid w:val="00F81973"/>
    <w:rsid w:val="00F81BD7"/>
    <w:rsid w:val="00F81F5E"/>
    <w:rsid w:val="00F824F1"/>
    <w:rsid w:val="00F826A1"/>
    <w:rsid w:val="00F8311E"/>
    <w:rsid w:val="00F83B52"/>
    <w:rsid w:val="00F845F8"/>
    <w:rsid w:val="00F849C9"/>
    <w:rsid w:val="00F85712"/>
    <w:rsid w:val="00F85BC6"/>
    <w:rsid w:val="00F85F01"/>
    <w:rsid w:val="00F85FA3"/>
    <w:rsid w:val="00F8615B"/>
    <w:rsid w:val="00F86C21"/>
    <w:rsid w:val="00F86EC0"/>
    <w:rsid w:val="00F8724C"/>
    <w:rsid w:val="00F873D0"/>
    <w:rsid w:val="00F87F18"/>
    <w:rsid w:val="00F90392"/>
    <w:rsid w:val="00F90943"/>
    <w:rsid w:val="00F90CC4"/>
    <w:rsid w:val="00F90DFB"/>
    <w:rsid w:val="00F90EA2"/>
    <w:rsid w:val="00F9138E"/>
    <w:rsid w:val="00F915D1"/>
    <w:rsid w:val="00F91DD5"/>
    <w:rsid w:val="00F91EDA"/>
    <w:rsid w:val="00F9254C"/>
    <w:rsid w:val="00F92B46"/>
    <w:rsid w:val="00F92C4B"/>
    <w:rsid w:val="00F92DC2"/>
    <w:rsid w:val="00F93325"/>
    <w:rsid w:val="00F9459C"/>
    <w:rsid w:val="00F94B06"/>
    <w:rsid w:val="00F95600"/>
    <w:rsid w:val="00F95AFC"/>
    <w:rsid w:val="00F95B15"/>
    <w:rsid w:val="00F95E6D"/>
    <w:rsid w:val="00F968EF"/>
    <w:rsid w:val="00F97247"/>
    <w:rsid w:val="00F97438"/>
    <w:rsid w:val="00FA0326"/>
    <w:rsid w:val="00FA0F1C"/>
    <w:rsid w:val="00FA1283"/>
    <w:rsid w:val="00FA1810"/>
    <w:rsid w:val="00FA1BD9"/>
    <w:rsid w:val="00FA1EE3"/>
    <w:rsid w:val="00FA2049"/>
    <w:rsid w:val="00FA2274"/>
    <w:rsid w:val="00FA29EE"/>
    <w:rsid w:val="00FA314B"/>
    <w:rsid w:val="00FA34CE"/>
    <w:rsid w:val="00FA3653"/>
    <w:rsid w:val="00FA3ABE"/>
    <w:rsid w:val="00FA3CBF"/>
    <w:rsid w:val="00FA420E"/>
    <w:rsid w:val="00FA4947"/>
    <w:rsid w:val="00FA4EEB"/>
    <w:rsid w:val="00FA5EA6"/>
    <w:rsid w:val="00FA5FE4"/>
    <w:rsid w:val="00FA669E"/>
    <w:rsid w:val="00FA6E26"/>
    <w:rsid w:val="00FA7624"/>
    <w:rsid w:val="00FA7813"/>
    <w:rsid w:val="00FA7D52"/>
    <w:rsid w:val="00FB032B"/>
    <w:rsid w:val="00FB054F"/>
    <w:rsid w:val="00FB106D"/>
    <w:rsid w:val="00FB1814"/>
    <w:rsid w:val="00FB1D3D"/>
    <w:rsid w:val="00FB1DC9"/>
    <w:rsid w:val="00FB1E04"/>
    <w:rsid w:val="00FB22E9"/>
    <w:rsid w:val="00FB2F1D"/>
    <w:rsid w:val="00FB3857"/>
    <w:rsid w:val="00FB3865"/>
    <w:rsid w:val="00FB40FC"/>
    <w:rsid w:val="00FB451D"/>
    <w:rsid w:val="00FB506A"/>
    <w:rsid w:val="00FB5534"/>
    <w:rsid w:val="00FB5C62"/>
    <w:rsid w:val="00FB5D92"/>
    <w:rsid w:val="00FB6B04"/>
    <w:rsid w:val="00FB7299"/>
    <w:rsid w:val="00FB750A"/>
    <w:rsid w:val="00FC044E"/>
    <w:rsid w:val="00FC05D1"/>
    <w:rsid w:val="00FC14BA"/>
    <w:rsid w:val="00FC1A41"/>
    <w:rsid w:val="00FC1E1E"/>
    <w:rsid w:val="00FC258B"/>
    <w:rsid w:val="00FC2A6F"/>
    <w:rsid w:val="00FC302C"/>
    <w:rsid w:val="00FC3228"/>
    <w:rsid w:val="00FC34FC"/>
    <w:rsid w:val="00FC362B"/>
    <w:rsid w:val="00FC38A9"/>
    <w:rsid w:val="00FC3CCD"/>
    <w:rsid w:val="00FC3D71"/>
    <w:rsid w:val="00FC40FD"/>
    <w:rsid w:val="00FC5023"/>
    <w:rsid w:val="00FC51B2"/>
    <w:rsid w:val="00FC583D"/>
    <w:rsid w:val="00FC61C4"/>
    <w:rsid w:val="00FC6665"/>
    <w:rsid w:val="00FC783D"/>
    <w:rsid w:val="00FC7870"/>
    <w:rsid w:val="00FC7B17"/>
    <w:rsid w:val="00FC7D88"/>
    <w:rsid w:val="00FC7EB6"/>
    <w:rsid w:val="00FD005E"/>
    <w:rsid w:val="00FD03FB"/>
    <w:rsid w:val="00FD059A"/>
    <w:rsid w:val="00FD0C55"/>
    <w:rsid w:val="00FD1181"/>
    <w:rsid w:val="00FD1436"/>
    <w:rsid w:val="00FD1756"/>
    <w:rsid w:val="00FD1A01"/>
    <w:rsid w:val="00FD1D2C"/>
    <w:rsid w:val="00FD2029"/>
    <w:rsid w:val="00FD2ABE"/>
    <w:rsid w:val="00FD2BB8"/>
    <w:rsid w:val="00FD2C5D"/>
    <w:rsid w:val="00FD2E6F"/>
    <w:rsid w:val="00FD34A4"/>
    <w:rsid w:val="00FD3E35"/>
    <w:rsid w:val="00FD4237"/>
    <w:rsid w:val="00FD4894"/>
    <w:rsid w:val="00FD49CA"/>
    <w:rsid w:val="00FD4A25"/>
    <w:rsid w:val="00FD4E5D"/>
    <w:rsid w:val="00FD563A"/>
    <w:rsid w:val="00FD596B"/>
    <w:rsid w:val="00FD6BEB"/>
    <w:rsid w:val="00FD7384"/>
    <w:rsid w:val="00FE052E"/>
    <w:rsid w:val="00FE083F"/>
    <w:rsid w:val="00FE09A5"/>
    <w:rsid w:val="00FE0B6F"/>
    <w:rsid w:val="00FE0E10"/>
    <w:rsid w:val="00FE21D3"/>
    <w:rsid w:val="00FE284A"/>
    <w:rsid w:val="00FE2A95"/>
    <w:rsid w:val="00FE2AF7"/>
    <w:rsid w:val="00FE2F25"/>
    <w:rsid w:val="00FE3770"/>
    <w:rsid w:val="00FE3835"/>
    <w:rsid w:val="00FE4703"/>
    <w:rsid w:val="00FE487A"/>
    <w:rsid w:val="00FE4927"/>
    <w:rsid w:val="00FE573D"/>
    <w:rsid w:val="00FE631D"/>
    <w:rsid w:val="00FE665B"/>
    <w:rsid w:val="00FE6940"/>
    <w:rsid w:val="00FE69F7"/>
    <w:rsid w:val="00FE6D65"/>
    <w:rsid w:val="00FE73FE"/>
    <w:rsid w:val="00FF0198"/>
    <w:rsid w:val="00FF1128"/>
    <w:rsid w:val="00FF14EE"/>
    <w:rsid w:val="00FF1975"/>
    <w:rsid w:val="00FF2434"/>
    <w:rsid w:val="00FF27B4"/>
    <w:rsid w:val="00FF27DE"/>
    <w:rsid w:val="00FF31B7"/>
    <w:rsid w:val="00FF3B2F"/>
    <w:rsid w:val="00FF3C8E"/>
    <w:rsid w:val="00FF3ED5"/>
    <w:rsid w:val="00FF5941"/>
    <w:rsid w:val="00FF5AFE"/>
    <w:rsid w:val="00FF5DEA"/>
    <w:rsid w:val="00FF646E"/>
    <w:rsid w:val="00FF6B9E"/>
    <w:rsid w:val="013DDCE1"/>
    <w:rsid w:val="0405D4C0"/>
    <w:rsid w:val="053EBFED"/>
    <w:rsid w:val="0E129857"/>
    <w:rsid w:val="0F77B834"/>
    <w:rsid w:val="171B040D"/>
    <w:rsid w:val="18F954D6"/>
    <w:rsid w:val="1F72BE7B"/>
    <w:rsid w:val="20275379"/>
    <w:rsid w:val="205E058B"/>
    <w:rsid w:val="24E35932"/>
    <w:rsid w:val="2B0AE1BA"/>
    <w:rsid w:val="3016043C"/>
    <w:rsid w:val="334FD314"/>
    <w:rsid w:val="35DA8226"/>
    <w:rsid w:val="360FF0D0"/>
    <w:rsid w:val="3C9B430D"/>
    <w:rsid w:val="3DBACB73"/>
    <w:rsid w:val="3F1F9938"/>
    <w:rsid w:val="46CB46C8"/>
    <w:rsid w:val="4D59A778"/>
    <w:rsid w:val="50CDD5CA"/>
    <w:rsid w:val="5102E741"/>
    <w:rsid w:val="5125157B"/>
    <w:rsid w:val="5206978C"/>
    <w:rsid w:val="52FAC429"/>
    <w:rsid w:val="5592FE04"/>
    <w:rsid w:val="56EA55E5"/>
    <w:rsid w:val="5945B54B"/>
    <w:rsid w:val="599BB5D2"/>
    <w:rsid w:val="59C6F106"/>
    <w:rsid w:val="5BC91E71"/>
    <w:rsid w:val="5CDE5838"/>
    <w:rsid w:val="5D055518"/>
    <w:rsid w:val="5E1EB00C"/>
    <w:rsid w:val="5F200370"/>
    <w:rsid w:val="60DF28A3"/>
    <w:rsid w:val="61015A67"/>
    <w:rsid w:val="611983F4"/>
    <w:rsid w:val="64B781C0"/>
    <w:rsid w:val="65A26F17"/>
    <w:rsid w:val="683BD32B"/>
    <w:rsid w:val="6A73E767"/>
    <w:rsid w:val="6D38896D"/>
    <w:rsid w:val="70EA00C6"/>
    <w:rsid w:val="70F7312C"/>
    <w:rsid w:val="7A724520"/>
    <w:rsid w:val="7BB1249A"/>
    <w:rsid w:val="7C3F68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lime,yellow"/>
    </o:shapedefaults>
    <o:shapelayout v:ext="edit">
      <o:idmap v:ext="edit" data="2"/>
    </o:shapelayout>
  </w:shapeDefaults>
  <w:decimalSymbol w:val="."/>
  <w:listSeparator w:val=","/>
  <w14:docId w14:val="664169A7"/>
  <w15:chartTrackingRefBased/>
  <w15:docId w15:val="{EC3E9D70-D6C9-4783-B067-5E30DD92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iPriority="1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74D5"/>
    <w:rPr>
      <w:rFonts w:ascii="Arial Narrow" w:hAnsi="Arial Narrow"/>
      <w:sz w:val="24"/>
      <w:szCs w:val="24"/>
      <w:lang w:val="en-AU" w:eastAsia="en-AU"/>
    </w:rPr>
  </w:style>
  <w:style w:type="paragraph" w:styleId="Heading1">
    <w:name w:val="heading 1"/>
    <w:basedOn w:val="Normal"/>
    <w:next w:val="Normal"/>
    <w:link w:val="Heading1Char"/>
    <w:qFormat/>
    <w:rsid w:val="0078340D"/>
    <w:pPr>
      <w:keepNext/>
      <w:spacing w:before="240" w:after="60"/>
      <w:outlineLvl w:val="0"/>
    </w:pPr>
    <w:rPr>
      <w:b/>
      <w:bCs/>
      <w:kern w:val="32"/>
    </w:rPr>
  </w:style>
  <w:style w:type="paragraph" w:styleId="Heading2">
    <w:name w:val="heading 2"/>
    <w:basedOn w:val="Normal"/>
    <w:next w:val="Normal"/>
    <w:link w:val="Heading2Char1"/>
    <w:qFormat/>
    <w:rsid w:val="00496C51"/>
    <w:pPr>
      <w:keepNext/>
      <w:spacing w:before="240" w:after="60"/>
      <w:outlineLvl w:val="1"/>
    </w:pPr>
    <w:rPr>
      <w:rFonts w:cs="Arial"/>
      <w:b/>
      <w:bCs/>
      <w:szCs w:val="28"/>
    </w:rPr>
  </w:style>
  <w:style w:type="paragraph" w:styleId="Heading3">
    <w:name w:val="heading 3"/>
    <w:basedOn w:val="Normal"/>
    <w:next w:val="Normal"/>
    <w:qFormat/>
    <w:rsid w:val="008425A0"/>
    <w:pPr>
      <w:keepNext/>
      <w:spacing w:before="240" w:after="60"/>
      <w:outlineLvl w:val="2"/>
    </w:pPr>
    <w:rPr>
      <w:rFonts w:cs="Arial"/>
      <w:i/>
      <w:iCs/>
      <w:szCs w:val="26"/>
    </w:rPr>
  </w:style>
  <w:style w:type="paragraph" w:styleId="Heading4">
    <w:name w:val="heading 4"/>
    <w:basedOn w:val="Normal"/>
    <w:next w:val="Normal"/>
    <w:qFormat/>
    <w:rsid w:val="009146C8"/>
    <w:pPr>
      <w:keepNext/>
      <w:spacing w:before="240" w:after="60"/>
      <w:outlineLvl w:val="3"/>
    </w:pPr>
    <w:rPr>
      <w:bCs/>
      <w:u w:val="single"/>
    </w:rPr>
  </w:style>
  <w:style w:type="paragraph" w:styleId="Heading5">
    <w:name w:val="heading 5"/>
    <w:basedOn w:val="Normal"/>
    <w:next w:val="Normal"/>
    <w:qFormat/>
    <w:rsid w:val="005E4727"/>
    <w:pPr>
      <w:spacing w:before="240" w:after="60"/>
      <w:outlineLvl w:val="4"/>
    </w:pPr>
    <w:rPr>
      <w:b/>
      <w:bCs/>
      <w:i/>
      <w:iCs/>
      <w:sz w:val="26"/>
      <w:szCs w:val="26"/>
    </w:rPr>
  </w:style>
  <w:style w:type="paragraph" w:styleId="Heading9">
    <w:name w:val="heading 9"/>
    <w:aliases w:val="Appendix,Appendix Heading 1"/>
    <w:basedOn w:val="Normal"/>
    <w:next w:val="BodyText"/>
    <w:link w:val="Heading9Char"/>
    <w:uiPriority w:val="19"/>
    <w:rsid w:val="00361DDC"/>
    <w:pPr>
      <w:keepNext/>
      <w:keepLines/>
      <w:pageBreakBefore/>
      <w:numPr>
        <w:numId w:val="63"/>
      </w:numPr>
      <w:spacing w:before="240" w:after="120" w:line="216" w:lineRule="auto"/>
      <w:outlineLvl w:val="8"/>
    </w:pPr>
    <w:rPr>
      <w:rFonts w:asciiTheme="majorHAnsi" w:eastAsiaTheme="majorEastAsia" w:hAnsiTheme="majorHAnsi" w:cstheme="majorBidi"/>
      <w:b/>
      <w:iCs/>
      <w:color w:val="4472C4"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340D"/>
    <w:rPr>
      <w:b/>
      <w:bCs/>
      <w:kern w:val="32"/>
      <w:sz w:val="24"/>
      <w:szCs w:val="24"/>
      <w:lang w:eastAsia="en-US"/>
    </w:rPr>
  </w:style>
  <w:style w:type="paragraph" w:styleId="Header">
    <w:name w:val="header"/>
    <w:basedOn w:val="Normal"/>
    <w:link w:val="HeaderChar"/>
    <w:rsid w:val="00DA00AA"/>
    <w:pPr>
      <w:tabs>
        <w:tab w:val="center" w:pos="4320"/>
        <w:tab w:val="right" w:pos="8640"/>
      </w:tabs>
    </w:pPr>
  </w:style>
  <w:style w:type="paragraph" w:styleId="Footer">
    <w:name w:val="footer"/>
    <w:basedOn w:val="Normal"/>
    <w:link w:val="FooterChar"/>
    <w:uiPriority w:val="99"/>
    <w:rsid w:val="00DA00AA"/>
    <w:pPr>
      <w:tabs>
        <w:tab w:val="center" w:pos="4320"/>
        <w:tab w:val="right" w:pos="8640"/>
      </w:tabs>
    </w:pPr>
  </w:style>
  <w:style w:type="paragraph" w:styleId="TOC1">
    <w:name w:val="toc 1"/>
    <w:basedOn w:val="Normal"/>
    <w:next w:val="Normal"/>
    <w:autoRedefine/>
    <w:uiPriority w:val="39"/>
    <w:rsid w:val="00976C2F"/>
    <w:pPr>
      <w:tabs>
        <w:tab w:val="left" w:pos="480"/>
        <w:tab w:val="right" w:leader="dot" w:pos="8636"/>
      </w:tabs>
    </w:pPr>
    <w:rPr>
      <w:b/>
      <w:noProof/>
      <w:sz w:val="20"/>
      <w:szCs w:val="20"/>
    </w:rPr>
  </w:style>
  <w:style w:type="paragraph" w:styleId="TOC2">
    <w:name w:val="toc 2"/>
    <w:basedOn w:val="Normal"/>
    <w:next w:val="Normal"/>
    <w:autoRedefine/>
    <w:uiPriority w:val="39"/>
    <w:rsid w:val="00976C2F"/>
    <w:pPr>
      <w:tabs>
        <w:tab w:val="left" w:pos="880"/>
        <w:tab w:val="right" w:leader="dot" w:pos="9350"/>
      </w:tabs>
      <w:ind w:left="240"/>
    </w:pPr>
  </w:style>
  <w:style w:type="paragraph" w:styleId="TOC3">
    <w:name w:val="toc 3"/>
    <w:basedOn w:val="Normal"/>
    <w:next w:val="Normal"/>
    <w:autoRedefine/>
    <w:uiPriority w:val="39"/>
    <w:rsid w:val="008D77D6"/>
    <w:pPr>
      <w:tabs>
        <w:tab w:val="left" w:pos="1320"/>
        <w:tab w:val="right" w:leader="dot" w:pos="9350"/>
      </w:tabs>
      <w:ind w:left="480"/>
    </w:pPr>
  </w:style>
  <w:style w:type="character" w:styleId="Hyperlink">
    <w:name w:val="Hyperlink"/>
    <w:uiPriority w:val="99"/>
    <w:rsid w:val="00D85245"/>
    <w:rPr>
      <w:color w:val="0000FF"/>
      <w:u w:val="single"/>
    </w:rPr>
  </w:style>
  <w:style w:type="character" w:styleId="PageNumber">
    <w:name w:val="page number"/>
    <w:basedOn w:val="DefaultParagraphFont"/>
    <w:rsid w:val="00237562"/>
  </w:style>
  <w:style w:type="paragraph" w:customStyle="1" w:styleId="Bullet1">
    <w:name w:val="Bullet1"/>
    <w:basedOn w:val="Normal"/>
    <w:rsid w:val="0076051C"/>
    <w:pPr>
      <w:numPr>
        <w:numId w:val="1"/>
      </w:numPr>
    </w:pPr>
    <w:rPr>
      <w:szCs w:val="20"/>
      <w:lang w:val="en-GB"/>
    </w:rPr>
  </w:style>
  <w:style w:type="paragraph" w:styleId="BodyTextIndent2">
    <w:name w:val="Body Text Indent 2"/>
    <w:basedOn w:val="Normal"/>
    <w:link w:val="BodyTextIndent2Char"/>
    <w:semiHidden/>
    <w:rsid w:val="002C5F53"/>
    <w:pPr>
      <w:spacing w:after="120" w:line="480" w:lineRule="auto"/>
      <w:ind w:left="283"/>
    </w:pPr>
    <w:rPr>
      <w:szCs w:val="20"/>
      <w:lang w:val="en-GB"/>
    </w:rPr>
  </w:style>
  <w:style w:type="character" w:customStyle="1" w:styleId="BodyTextIndent2Char">
    <w:name w:val="Body Text Indent 2 Char"/>
    <w:link w:val="BodyTextIndent2"/>
    <w:semiHidden/>
    <w:locked/>
    <w:rsid w:val="002C5F53"/>
    <w:rPr>
      <w:sz w:val="24"/>
      <w:lang w:val="en-GB" w:eastAsia="en-US" w:bidi="ar-SA"/>
    </w:rPr>
  </w:style>
  <w:style w:type="table" w:styleId="TableGrid">
    <w:name w:val="Table Grid"/>
    <w:basedOn w:val="TableNormal"/>
    <w:uiPriority w:val="39"/>
    <w:rsid w:val="009B1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8D736E"/>
    <w:rPr>
      <w:color w:val="800080"/>
      <w:u w:val="single"/>
    </w:rPr>
  </w:style>
  <w:style w:type="paragraph" w:customStyle="1" w:styleId="font5">
    <w:name w:val="font5"/>
    <w:basedOn w:val="Normal"/>
    <w:rsid w:val="008D736E"/>
    <w:pPr>
      <w:spacing w:before="100" w:beforeAutospacing="1" w:after="100" w:afterAutospacing="1"/>
    </w:pPr>
    <w:rPr>
      <w:rFonts w:ascii="Arial" w:hAnsi="Arial" w:cs="Arial"/>
      <w:sz w:val="16"/>
      <w:szCs w:val="16"/>
    </w:rPr>
  </w:style>
  <w:style w:type="paragraph" w:customStyle="1" w:styleId="xl22">
    <w:name w:val="xl22"/>
    <w:basedOn w:val="Normal"/>
    <w:rsid w:val="008D736E"/>
    <w:pPr>
      <w:spacing w:before="100" w:beforeAutospacing="1" w:after="100" w:afterAutospacing="1"/>
    </w:pPr>
    <w:rPr>
      <w:rFonts w:ascii="Arial" w:hAnsi="Arial" w:cs="Arial"/>
      <w:b/>
      <w:bCs/>
      <w:sz w:val="16"/>
      <w:szCs w:val="16"/>
    </w:rPr>
  </w:style>
  <w:style w:type="paragraph" w:customStyle="1" w:styleId="xl23">
    <w:name w:val="xl23"/>
    <w:basedOn w:val="Normal"/>
    <w:rsid w:val="008D736E"/>
    <w:pPr>
      <w:spacing w:before="100" w:beforeAutospacing="1" w:after="100" w:afterAutospacing="1"/>
    </w:pPr>
    <w:rPr>
      <w:rFonts w:ascii="Arial" w:hAnsi="Arial" w:cs="Arial"/>
      <w:sz w:val="16"/>
      <w:szCs w:val="16"/>
    </w:rPr>
  </w:style>
  <w:style w:type="paragraph" w:customStyle="1" w:styleId="xl24">
    <w:name w:val="xl24"/>
    <w:basedOn w:val="Normal"/>
    <w:rsid w:val="008D736E"/>
    <w:pPr>
      <w:spacing w:before="100" w:beforeAutospacing="1" w:after="100" w:afterAutospacing="1"/>
      <w:jc w:val="center"/>
    </w:pPr>
    <w:rPr>
      <w:rFonts w:ascii="Arial" w:hAnsi="Arial" w:cs="Arial"/>
      <w:b/>
      <w:bCs/>
      <w:sz w:val="16"/>
      <w:szCs w:val="16"/>
    </w:rPr>
  </w:style>
  <w:style w:type="paragraph" w:customStyle="1" w:styleId="xl25">
    <w:name w:val="xl25"/>
    <w:basedOn w:val="Normal"/>
    <w:rsid w:val="008D736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6">
    <w:name w:val="xl26"/>
    <w:basedOn w:val="Normal"/>
    <w:rsid w:val="008D7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7">
    <w:name w:val="xl27"/>
    <w:basedOn w:val="Normal"/>
    <w:rsid w:val="008D7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8">
    <w:name w:val="xl28"/>
    <w:basedOn w:val="Normal"/>
    <w:rsid w:val="008D736E"/>
    <w:pPr>
      <w:spacing w:before="100" w:beforeAutospacing="1" w:after="100" w:afterAutospacing="1"/>
      <w:jc w:val="center"/>
    </w:pPr>
    <w:rPr>
      <w:rFonts w:ascii="Arial" w:hAnsi="Arial" w:cs="Arial"/>
      <w:sz w:val="16"/>
      <w:szCs w:val="16"/>
    </w:rPr>
  </w:style>
  <w:style w:type="paragraph" w:customStyle="1" w:styleId="xl29">
    <w:name w:val="xl29"/>
    <w:basedOn w:val="Normal"/>
    <w:rsid w:val="008D736E"/>
    <w:pPr>
      <w:spacing w:before="100" w:beforeAutospacing="1" w:after="100" w:afterAutospacing="1"/>
    </w:pPr>
    <w:rPr>
      <w:rFonts w:ascii="Arial" w:hAnsi="Arial" w:cs="Arial"/>
      <w:b/>
      <w:bCs/>
      <w:sz w:val="16"/>
      <w:szCs w:val="16"/>
    </w:rPr>
  </w:style>
  <w:style w:type="paragraph" w:customStyle="1" w:styleId="xl30">
    <w:name w:val="xl30"/>
    <w:basedOn w:val="Normal"/>
    <w:rsid w:val="008D7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character" w:customStyle="1" w:styleId="CharChar1">
    <w:name w:val="Char Char1"/>
    <w:rsid w:val="00CD062F"/>
    <w:rPr>
      <w:rFonts w:ascii="Arial" w:hAnsi="Arial" w:cs="Arial"/>
      <w:b/>
      <w:bCs/>
      <w:kern w:val="32"/>
      <w:sz w:val="32"/>
      <w:szCs w:val="32"/>
      <w:lang w:val="en-US" w:eastAsia="en-US" w:bidi="ar-SA"/>
    </w:rPr>
  </w:style>
  <w:style w:type="character" w:customStyle="1" w:styleId="Heading2Char1">
    <w:name w:val="Heading 2 Char1"/>
    <w:link w:val="Heading2"/>
    <w:rsid w:val="00496C51"/>
    <w:rPr>
      <w:rFonts w:cs="Arial"/>
      <w:b/>
      <w:bCs/>
      <w:sz w:val="24"/>
      <w:szCs w:val="28"/>
      <w:lang w:eastAsia="en-US"/>
    </w:rPr>
  </w:style>
  <w:style w:type="character" w:customStyle="1" w:styleId="emailstyle17">
    <w:name w:val="emailstyle17"/>
    <w:semiHidden/>
    <w:rsid w:val="005559E2"/>
    <w:rPr>
      <w:rFonts w:ascii="Arial" w:hAnsi="Arial" w:cs="Arial" w:hint="default"/>
      <w:color w:val="auto"/>
      <w:sz w:val="20"/>
      <w:szCs w:val="20"/>
    </w:rPr>
  </w:style>
  <w:style w:type="character" w:customStyle="1" w:styleId="Heading2Char">
    <w:name w:val="Heading 2 Char"/>
    <w:rsid w:val="004965A4"/>
    <w:rPr>
      <w:rFonts w:ascii="Arial" w:hAnsi="Arial" w:cs="Arial"/>
      <w:b/>
      <w:bCs/>
      <w:i/>
      <w:iCs/>
      <w:sz w:val="28"/>
      <w:szCs w:val="28"/>
      <w:lang w:val="en-AU" w:eastAsia="en-US" w:bidi="ar-SA"/>
    </w:rPr>
  </w:style>
  <w:style w:type="paragraph" w:styleId="ListParagraph">
    <w:name w:val="List Paragraph"/>
    <w:basedOn w:val="Normal"/>
    <w:uiPriority w:val="34"/>
    <w:qFormat/>
    <w:rsid w:val="006F3FBD"/>
    <w:pPr>
      <w:ind w:left="720"/>
    </w:pPr>
  </w:style>
  <w:style w:type="paragraph" w:styleId="BalloonText">
    <w:name w:val="Balloon Text"/>
    <w:basedOn w:val="Normal"/>
    <w:link w:val="BalloonTextChar"/>
    <w:rsid w:val="0012682B"/>
    <w:rPr>
      <w:rFonts w:ascii="Tahoma" w:hAnsi="Tahoma" w:cs="Tahoma"/>
      <w:sz w:val="16"/>
      <w:szCs w:val="16"/>
    </w:rPr>
  </w:style>
  <w:style w:type="character" w:customStyle="1" w:styleId="BalloonTextChar">
    <w:name w:val="Balloon Text Char"/>
    <w:link w:val="BalloonText"/>
    <w:rsid w:val="0012682B"/>
    <w:rPr>
      <w:rFonts w:ascii="Tahoma" w:hAnsi="Tahoma" w:cs="Tahoma"/>
      <w:sz w:val="16"/>
      <w:szCs w:val="16"/>
      <w:lang w:eastAsia="en-US"/>
    </w:rPr>
  </w:style>
  <w:style w:type="paragraph" w:styleId="TOC4">
    <w:name w:val="toc 4"/>
    <w:basedOn w:val="Normal"/>
    <w:next w:val="Normal"/>
    <w:autoRedefine/>
    <w:uiPriority w:val="39"/>
    <w:rsid w:val="00875702"/>
    <w:pPr>
      <w:ind w:left="720"/>
    </w:pPr>
  </w:style>
  <w:style w:type="character" w:customStyle="1" w:styleId="HeaderChar">
    <w:name w:val="Header Char"/>
    <w:link w:val="Header"/>
    <w:rsid w:val="005438F8"/>
    <w:rPr>
      <w:sz w:val="24"/>
      <w:szCs w:val="24"/>
      <w:lang w:eastAsia="en-US"/>
    </w:rPr>
  </w:style>
  <w:style w:type="character" w:customStyle="1" w:styleId="FooterChar">
    <w:name w:val="Footer Char"/>
    <w:link w:val="Footer"/>
    <w:uiPriority w:val="99"/>
    <w:rsid w:val="005438F8"/>
    <w:rPr>
      <w:sz w:val="24"/>
      <w:szCs w:val="24"/>
      <w:lang w:eastAsia="en-US"/>
    </w:rPr>
  </w:style>
  <w:style w:type="paragraph" w:customStyle="1" w:styleId="Signatory">
    <w:name w:val="Signatory"/>
    <w:basedOn w:val="Normal"/>
    <w:rsid w:val="003F0883"/>
    <w:pPr>
      <w:keepNext/>
      <w:spacing w:before="960"/>
      <w:ind w:right="454"/>
      <w:jc w:val="both"/>
    </w:pPr>
    <w:rPr>
      <w:b/>
      <w:sz w:val="22"/>
      <w:szCs w:val="20"/>
    </w:rPr>
  </w:style>
  <w:style w:type="paragraph" w:styleId="BodyText">
    <w:name w:val="Body Text"/>
    <w:basedOn w:val="Normal"/>
    <w:link w:val="BodyTextChar"/>
    <w:rsid w:val="00623FF3"/>
    <w:pPr>
      <w:spacing w:after="120"/>
    </w:pPr>
  </w:style>
  <w:style w:type="character" w:customStyle="1" w:styleId="BodyTextChar">
    <w:name w:val="Body Text Char"/>
    <w:link w:val="BodyText"/>
    <w:rsid w:val="00623FF3"/>
    <w:rPr>
      <w:sz w:val="24"/>
      <w:szCs w:val="24"/>
      <w:lang w:eastAsia="en-US"/>
    </w:rPr>
  </w:style>
  <w:style w:type="character" w:customStyle="1" w:styleId="UnresolvedMention1">
    <w:name w:val="Unresolved Mention1"/>
    <w:uiPriority w:val="99"/>
    <w:semiHidden/>
    <w:unhideWhenUsed/>
    <w:rsid w:val="005F6974"/>
    <w:rPr>
      <w:color w:val="808080"/>
      <w:shd w:val="clear" w:color="auto" w:fill="E6E6E6"/>
    </w:rPr>
  </w:style>
  <w:style w:type="character" w:styleId="CommentReference">
    <w:name w:val="annotation reference"/>
    <w:rsid w:val="00995F26"/>
    <w:rPr>
      <w:sz w:val="16"/>
      <w:szCs w:val="16"/>
    </w:rPr>
  </w:style>
  <w:style w:type="paragraph" w:styleId="CommentText">
    <w:name w:val="annotation text"/>
    <w:basedOn w:val="Normal"/>
    <w:link w:val="CommentTextChar"/>
    <w:rsid w:val="00995F26"/>
    <w:rPr>
      <w:sz w:val="20"/>
      <w:szCs w:val="20"/>
    </w:rPr>
  </w:style>
  <w:style w:type="character" w:customStyle="1" w:styleId="CommentTextChar">
    <w:name w:val="Comment Text Char"/>
    <w:basedOn w:val="DefaultParagraphFont"/>
    <w:link w:val="CommentText"/>
    <w:rsid w:val="00995F26"/>
  </w:style>
  <w:style w:type="paragraph" w:styleId="CommentSubject">
    <w:name w:val="annotation subject"/>
    <w:basedOn w:val="CommentText"/>
    <w:next w:val="CommentText"/>
    <w:link w:val="CommentSubjectChar"/>
    <w:rsid w:val="00995F26"/>
    <w:rPr>
      <w:b/>
      <w:bCs/>
    </w:rPr>
  </w:style>
  <w:style w:type="character" w:customStyle="1" w:styleId="CommentSubjectChar">
    <w:name w:val="Comment Subject Char"/>
    <w:link w:val="CommentSubject"/>
    <w:rsid w:val="00995F26"/>
    <w:rPr>
      <w:b/>
      <w:bCs/>
    </w:rPr>
  </w:style>
  <w:style w:type="paragraph" w:styleId="TOC5">
    <w:name w:val="toc 5"/>
    <w:basedOn w:val="Normal"/>
    <w:next w:val="Normal"/>
    <w:autoRedefine/>
    <w:uiPriority w:val="39"/>
    <w:unhideWhenUsed/>
    <w:rsid w:val="005208DB"/>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5208DB"/>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5208DB"/>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5208DB"/>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5208DB"/>
    <w:pPr>
      <w:spacing w:after="100" w:line="259" w:lineRule="auto"/>
      <w:ind w:left="1760"/>
    </w:pPr>
    <w:rPr>
      <w:rFonts w:ascii="Calibri" w:hAnsi="Calibri"/>
      <w:sz w:val="22"/>
      <w:szCs w:val="22"/>
    </w:rPr>
  </w:style>
  <w:style w:type="character" w:customStyle="1" w:styleId="pull-left">
    <w:name w:val="pull-left"/>
    <w:rsid w:val="00C119FB"/>
  </w:style>
  <w:style w:type="paragraph" w:styleId="NormalWeb">
    <w:name w:val="Normal (Web)"/>
    <w:basedOn w:val="Normal"/>
    <w:uiPriority w:val="99"/>
    <w:unhideWhenUsed/>
    <w:rsid w:val="005B3CD8"/>
    <w:pPr>
      <w:spacing w:before="100" w:beforeAutospacing="1" w:after="100" w:afterAutospacing="1"/>
    </w:pPr>
    <w:rPr>
      <w:rFonts w:ascii="Times New Roman" w:hAnsi="Times New Roman"/>
    </w:rPr>
  </w:style>
  <w:style w:type="paragraph" w:customStyle="1" w:styleId="Para0">
    <w:name w:val="Para 0"/>
    <w:aliases w:val="Auto,After:  3 pt,Normal +Centre:  3 pt,Line spacing:  1.5 lines,tt,fmstabletext,fmstabletext + Courier New,8 pt,Top: (Single solid line,... +...,fmstabletext Char Char Char Char Char Char"/>
    <w:basedOn w:val="Normal"/>
    <w:link w:val="Para0Char"/>
    <w:uiPriority w:val="4"/>
    <w:qFormat/>
    <w:rsid w:val="00C0678C"/>
    <w:pPr>
      <w:spacing w:before="240" w:after="120" w:line="240" w:lineRule="atLeast"/>
    </w:pPr>
    <w:rPr>
      <w:rFonts w:ascii="Jacobs Chronos" w:eastAsia="SimSun" w:hAnsi="Jacobs Chronos" w:cs="Jacobs Chronos"/>
      <w:sz w:val="20"/>
      <w:lang w:val="en-US" w:eastAsia="en-US"/>
    </w:rPr>
  </w:style>
  <w:style w:type="character" w:customStyle="1" w:styleId="Para0Char">
    <w:name w:val="Para 0 Char"/>
    <w:aliases w:val="Auto Char,After:  3 pt Char Char"/>
    <w:link w:val="Para0"/>
    <w:uiPriority w:val="4"/>
    <w:qFormat/>
    <w:rsid w:val="00C0678C"/>
    <w:rPr>
      <w:rFonts w:ascii="Jacobs Chronos" w:eastAsia="SimSun" w:hAnsi="Jacobs Chronos" w:cs="Jacobs Chronos"/>
      <w:szCs w:val="24"/>
      <w:lang w:val="en-US" w:eastAsia="en-US"/>
    </w:rPr>
  </w:style>
  <w:style w:type="paragraph" w:styleId="Caption">
    <w:name w:val="caption"/>
    <w:basedOn w:val="Normal"/>
    <w:next w:val="Para0"/>
    <w:link w:val="CaptionChar"/>
    <w:uiPriority w:val="35"/>
    <w:qFormat/>
    <w:rsid w:val="00330E41"/>
    <w:pPr>
      <w:keepNext/>
      <w:spacing w:before="240" w:after="100" w:line="240" w:lineRule="atLeast"/>
    </w:pPr>
    <w:rPr>
      <w:rFonts w:ascii="Jacobs Chronos Light" w:eastAsia="SimSun" w:hAnsi="Jacobs Chronos Light" w:cs="Jacobs Chronos Light"/>
      <w:sz w:val="20"/>
      <w:lang w:val="en-US" w:eastAsia="en-US"/>
    </w:rPr>
  </w:style>
  <w:style w:type="character" w:customStyle="1" w:styleId="CaptionChar">
    <w:name w:val="Caption Char"/>
    <w:link w:val="Caption"/>
    <w:uiPriority w:val="35"/>
    <w:rsid w:val="00330E41"/>
    <w:rPr>
      <w:rFonts w:ascii="Jacobs Chronos Light" w:eastAsia="SimSun" w:hAnsi="Jacobs Chronos Light" w:cs="Jacobs Chronos Light"/>
      <w:szCs w:val="24"/>
      <w:lang w:val="en-US" w:eastAsia="en-US"/>
    </w:rPr>
  </w:style>
  <w:style w:type="paragraph" w:customStyle="1" w:styleId="Para0bullet">
    <w:name w:val="Para 0 bullet"/>
    <w:basedOn w:val="Para0"/>
    <w:uiPriority w:val="4"/>
    <w:qFormat/>
    <w:rsid w:val="00330E41"/>
    <w:pPr>
      <w:numPr>
        <w:numId w:val="2"/>
      </w:numPr>
      <w:tabs>
        <w:tab w:val="left" w:pos="851"/>
      </w:tabs>
      <w:spacing w:before="0"/>
    </w:pPr>
  </w:style>
  <w:style w:type="paragraph" w:customStyle="1" w:styleId="Para1narrowarrow">
    <w:name w:val="Para 1 narrow arrow"/>
    <w:basedOn w:val="Normal"/>
    <w:uiPriority w:val="5"/>
    <w:unhideWhenUsed/>
    <w:qFormat/>
    <w:rsid w:val="00330E41"/>
    <w:pPr>
      <w:numPr>
        <w:ilvl w:val="1"/>
        <w:numId w:val="2"/>
      </w:numPr>
      <w:tabs>
        <w:tab w:val="left" w:pos="851"/>
      </w:tabs>
      <w:spacing w:after="120" w:line="240" w:lineRule="atLeast"/>
    </w:pPr>
    <w:rPr>
      <w:rFonts w:ascii="Jacobs Chronos" w:eastAsia="SimSun" w:hAnsi="Jacobs Chronos" w:cs="Jacobs Chronos"/>
      <w:sz w:val="20"/>
      <w:lang w:val="en-US" w:eastAsia="en-US"/>
    </w:rPr>
  </w:style>
  <w:style w:type="numbering" w:customStyle="1" w:styleId="JacobsBulletList1">
    <w:name w:val="Jacobs Bullet List 1"/>
    <w:uiPriority w:val="99"/>
    <w:rsid w:val="00330E41"/>
    <w:pPr>
      <w:numPr>
        <w:numId w:val="2"/>
      </w:numPr>
    </w:pPr>
  </w:style>
  <w:style w:type="paragraph" w:customStyle="1" w:styleId="Tablesmalltext">
    <w:name w:val="Table small text"/>
    <w:basedOn w:val="Normal"/>
    <w:link w:val="TablesmalltextChar"/>
    <w:uiPriority w:val="15"/>
    <w:qFormat/>
    <w:rsid w:val="00132400"/>
    <w:pPr>
      <w:spacing w:before="40" w:after="40" w:line="240" w:lineRule="atLeast"/>
    </w:pPr>
    <w:rPr>
      <w:rFonts w:ascii="Calibri" w:eastAsia="Calibri" w:hAnsi="Calibri" w:cs="Calibri"/>
      <w:sz w:val="16"/>
      <w:szCs w:val="16"/>
      <w:lang w:eastAsia="en-US"/>
    </w:rPr>
  </w:style>
  <w:style w:type="paragraph" w:customStyle="1" w:styleId="Tablesmallbullet">
    <w:name w:val="Table small bullet"/>
    <w:basedOn w:val="Normal"/>
    <w:rsid w:val="00132400"/>
    <w:pPr>
      <w:numPr>
        <w:numId w:val="7"/>
      </w:numPr>
      <w:tabs>
        <w:tab w:val="num" w:pos="340"/>
      </w:tabs>
      <w:spacing w:before="40" w:after="40" w:line="240" w:lineRule="atLeast"/>
      <w:ind w:left="340" w:hanging="340"/>
    </w:pPr>
    <w:rPr>
      <w:rFonts w:ascii="Calibri" w:eastAsia="Calibri" w:hAnsi="Calibri" w:cs="Calibri"/>
      <w:sz w:val="16"/>
      <w:szCs w:val="16"/>
      <w:lang w:eastAsia="en-US"/>
    </w:rPr>
  </w:style>
  <w:style w:type="paragraph" w:customStyle="1" w:styleId="Table2smallbullet">
    <w:name w:val="Table 2 small bullet"/>
    <w:basedOn w:val="Normal"/>
    <w:uiPriority w:val="16"/>
    <w:rsid w:val="00132400"/>
    <w:pPr>
      <w:numPr>
        <w:numId w:val="8"/>
      </w:numPr>
      <w:tabs>
        <w:tab w:val="clear" w:pos="567"/>
      </w:tabs>
      <w:spacing w:before="40" w:after="40" w:line="240" w:lineRule="atLeast"/>
      <w:ind w:left="720" w:hanging="360"/>
    </w:pPr>
    <w:rPr>
      <w:rFonts w:ascii="Calibri" w:eastAsia="Calibri" w:hAnsi="Calibri" w:cs="Calibri"/>
      <w:sz w:val="16"/>
      <w:szCs w:val="16"/>
      <w:lang w:eastAsia="en-US"/>
    </w:rPr>
  </w:style>
  <w:style w:type="paragraph" w:customStyle="1" w:styleId="Default">
    <w:name w:val="Default"/>
    <w:rsid w:val="002920AA"/>
    <w:pPr>
      <w:autoSpaceDE w:val="0"/>
      <w:autoSpaceDN w:val="0"/>
      <w:adjustRightInd w:val="0"/>
    </w:pPr>
    <w:rPr>
      <w:rFonts w:ascii="Calibri" w:hAnsi="Calibri" w:cs="Calibri"/>
      <w:color w:val="000000"/>
      <w:sz w:val="24"/>
      <w:szCs w:val="24"/>
      <w:lang w:val="en-AU" w:eastAsia="en-AU"/>
    </w:rPr>
  </w:style>
  <w:style w:type="paragraph" w:customStyle="1" w:styleId="Bodytext0">
    <w:name w:val="Body text •"/>
    <w:basedOn w:val="Normal"/>
    <w:next w:val="BodyText"/>
    <w:link w:val="BodytextChar0"/>
    <w:rsid w:val="00F32196"/>
    <w:pPr>
      <w:spacing w:before="60" w:after="80"/>
    </w:pPr>
    <w:rPr>
      <w:rFonts w:ascii="Times New Roman" w:hAnsi="Times New Roman"/>
      <w:sz w:val="20"/>
      <w:szCs w:val="20"/>
    </w:rPr>
  </w:style>
  <w:style w:type="character" w:customStyle="1" w:styleId="BodytextChar0">
    <w:name w:val="Body text • Char"/>
    <w:link w:val="Bodytext0"/>
    <w:rsid w:val="00F32196"/>
  </w:style>
  <w:style w:type="paragraph" w:customStyle="1" w:styleId="VPP-bodytext">
    <w:name w:val="VPP - body text"/>
    <w:basedOn w:val="Normal"/>
    <w:link w:val="VPP-bodytextChar"/>
    <w:qFormat/>
    <w:rsid w:val="00F32196"/>
    <w:pPr>
      <w:spacing w:before="60" w:after="80"/>
      <w:ind w:left="1134"/>
      <w:jc w:val="both"/>
    </w:pPr>
    <w:rPr>
      <w:rFonts w:ascii="Times New Roman" w:hAnsi="Times New Roman"/>
      <w:noProof/>
      <w:sz w:val="20"/>
      <w:szCs w:val="20"/>
    </w:rPr>
  </w:style>
  <w:style w:type="character" w:customStyle="1" w:styleId="VPP-bodytextChar">
    <w:name w:val="VPP - body text Char"/>
    <w:link w:val="VPP-bodytext"/>
    <w:rsid w:val="00F32196"/>
    <w:rPr>
      <w:noProof/>
    </w:rPr>
  </w:style>
  <w:style w:type="paragraph" w:customStyle="1" w:styleId="VPPbullet1">
    <w:name w:val="VPP bullet 1"/>
    <w:basedOn w:val="Bodytext0"/>
    <w:link w:val="VPPbullet1Char"/>
    <w:qFormat/>
    <w:rsid w:val="00F32196"/>
    <w:pPr>
      <w:numPr>
        <w:numId w:val="9"/>
      </w:numPr>
      <w:spacing w:line="240" w:lineRule="exact"/>
    </w:pPr>
  </w:style>
  <w:style w:type="paragraph" w:customStyle="1" w:styleId="VPPbullet2">
    <w:name w:val="VPP bullet 2"/>
    <w:basedOn w:val="VPPbullet1"/>
    <w:qFormat/>
    <w:rsid w:val="00F32196"/>
    <w:pPr>
      <w:numPr>
        <w:numId w:val="10"/>
      </w:numPr>
      <w:ind w:left="720"/>
    </w:pPr>
  </w:style>
  <w:style w:type="character" w:customStyle="1" w:styleId="VPPbullet1Char">
    <w:name w:val="VPP bullet 1 Char"/>
    <w:basedOn w:val="BodytextChar0"/>
    <w:link w:val="VPPbullet1"/>
    <w:rsid w:val="00F32196"/>
    <w:rPr>
      <w:lang w:val="en-AU" w:eastAsia="en-AU"/>
    </w:rPr>
  </w:style>
  <w:style w:type="paragraph" w:customStyle="1" w:styleId="Tablesmallheading">
    <w:name w:val="Table small heading"/>
    <w:basedOn w:val="Normal"/>
    <w:uiPriority w:val="15"/>
    <w:qFormat/>
    <w:rsid w:val="00A56158"/>
    <w:pPr>
      <w:keepNext/>
      <w:spacing w:before="60" w:after="60" w:line="240" w:lineRule="atLeast"/>
    </w:pPr>
    <w:rPr>
      <w:rFonts w:ascii="Jacobs Chronos" w:eastAsia="SimSun" w:hAnsi="Jacobs Chronos" w:cs="Jacobs Chronos"/>
      <w:b/>
      <w:sz w:val="20"/>
      <w:lang w:val="en-US" w:eastAsia="en-US"/>
    </w:rPr>
  </w:style>
  <w:style w:type="character" w:styleId="Strong">
    <w:name w:val="Strong"/>
    <w:uiPriority w:val="22"/>
    <w:qFormat/>
    <w:rsid w:val="00124580"/>
    <w:rPr>
      <w:b/>
      <w:bCs/>
    </w:rPr>
  </w:style>
  <w:style w:type="character" w:customStyle="1" w:styleId="EndNoteBibliographyChar">
    <w:name w:val="EndNote Bibliography Char"/>
    <w:link w:val="EndNoteBibliography"/>
    <w:locked/>
    <w:rsid w:val="00460E22"/>
    <w:rPr>
      <w:rFonts w:ascii="Jacobs Chronos" w:hAnsi="Jacobs Chronos" w:cs="Jacobs Chronos"/>
      <w:noProof/>
    </w:rPr>
  </w:style>
  <w:style w:type="paragraph" w:customStyle="1" w:styleId="EndNoteBibliography">
    <w:name w:val="EndNote Bibliography"/>
    <w:basedOn w:val="Normal"/>
    <w:link w:val="EndNoteBibliographyChar"/>
    <w:rsid w:val="00460E22"/>
    <w:pPr>
      <w:spacing w:after="220" w:line="240" w:lineRule="atLeast"/>
    </w:pPr>
    <w:rPr>
      <w:rFonts w:ascii="Jacobs Chronos" w:hAnsi="Jacobs Chronos" w:cs="Jacobs Chronos"/>
      <w:noProof/>
      <w:sz w:val="20"/>
      <w:szCs w:val="20"/>
    </w:rPr>
  </w:style>
  <w:style w:type="character" w:customStyle="1" w:styleId="field">
    <w:name w:val="field"/>
    <w:basedOn w:val="DefaultParagraphFont"/>
    <w:rsid w:val="00BD5038"/>
  </w:style>
  <w:style w:type="character" w:customStyle="1" w:styleId="w8qarf">
    <w:name w:val="w8qarf"/>
    <w:basedOn w:val="DefaultParagraphFont"/>
    <w:rsid w:val="000A559C"/>
  </w:style>
  <w:style w:type="character" w:customStyle="1" w:styleId="lrzxr">
    <w:name w:val="lrzxr"/>
    <w:basedOn w:val="DefaultParagraphFont"/>
    <w:rsid w:val="000A559C"/>
  </w:style>
  <w:style w:type="character" w:customStyle="1" w:styleId="TablesmalltextChar">
    <w:name w:val="Table small text Char"/>
    <w:link w:val="Tablesmalltext"/>
    <w:uiPriority w:val="15"/>
    <w:locked/>
    <w:rsid w:val="009053A0"/>
    <w:rPr>
      <w:rFonts w:ascii="Calibri" w:eastAsia="Calibri" w:hAnsi="Calibri" w:cs="Calibri"/>
      <w:sz w:val="16"/>
      <w:szCs w:val="16"/>
      <w:lang w:eastAsia="en-US"/>
    </w:rPr>
  </w:style>
  <w:style w:type="numbering" w:customStyle="1" w:styleId="JacobsSmallTableList1">
    <w:name w:val="Jacobs Small Table List 1"/>
    <w:uiPriority w:val="99"/>
    <w:rsid w:val="009053A0"/>
    <w:pPr>
      <w:numPr>
        <w:numId w:val="15"/>
      </w:numPr>
    </w:pPr>
  </w:style>
  <w:style w:type="paragraph" w:customStyle="1" w:styleId="TableText">
    <w:name w:val="Table Text"/>
    <w:basedOn w:val="BodyText"/>
    <w:uiPriority w:val="4"/>
    <w:rsid w:val="00CC1610"/>
    <w:pPr>
      <w:spacing w:before="40" w:after="40" w:line="216" w:lineRule="auto"/>
    </w:pPr>
    <w:rPr>
      <w:rFonts w:ascii="Jacobs Chronos Light" w:eastAsia="MS Mincho" w:hAnsi="Jacobs Chronos Light"/>
      <w:sz w:val="18"/>
      <w:szCs w:val="20"/>
    </w:rPr>
  </w:style>
  <w:style w:type="paragraph" w:customStyle="1" w:styleId="Disclaimer">
    <w:name w:val="Disclaimer"/>
    <w:basedOn w:val="Normal"/>
    <w:uiPriority w:val="99"/>
    <w:semiHidden/>
    <w:rsid w:val="00CC1610"/>
    <w:pPr>
      <w:spacing w:before="180" w:line="216" w:lineRule="auto"/>
    </w:pPr>
    <w:rPr>
      <w:rFonts w:ascii="Jacobs Chronos Light" w:eastAsia="MS Mincho" w:hAnsi="Jacobs Chronos Light"/>
      <w:sz w:val="16"/>
      <w:szCs w:val="20"/>
    </w:rPr>
  </w:style>
  <w:style w:type="numbering" w:customStyle="1" w:styleId="JacobsSingleSequentialList">
    <w:name w:val="Jacobs Single Sequential List"/>
    <w:uiPriority w:val="99"/>
    <w:semiHidden/>
    <w:rsid w:val="00CC1610"/>
    <w:pPr>
      <w:numPr>
        <w:numId w:val="16"/>
      </w:numPr>
    </w:pPr>
  </w:style>
  <w:style w:type="paragraph" w:customStyle="1" w:styleId="TableTextBold">
    <w:name w:val="Table Text Bold"/>
    <w:basedOn w:val="TableText"/>
    <w:next w:val="TableText"/>
    <w:uiPriority w:val="99"/>
    <w:semiHidden/>
    <w:rsid w:val="00CC1610"/>
    <w:rPr>
      <w:b/>
    </w:rPr>
  </w:style>
  <w:style w:type="paragraph" w:customStyle="1" w:styleId="DocumentSubject">
    <w:name w:val="Document Subject"/>
    <w:basedOn w:val="Normal"/>
    <w:uiPriority w:val="99"/>
    <w:semiHidden/>
    <w:rsid w:val="00CC1610"/>
    <w:pPr>
      <w:spacing w:before="360" w:after="240" w:line="216" w:lineRule="auto"/>
    </w:pPr>
    <w:rPr>
      <w:rFonts w:ascii="Jacobs Chronos Light" w:eastAsia="MS Mincho" w:hAnsi="Jacobs Chronos Light"/>
      <w:b/>
      <w:color w:val="231EDC"/>
      <w:szCs w:val="20"/>
    </w:rPr>
  </w:style>
  <w:style w:type="character" w:styleId="PlaceholderText">
    <w:name w:val="Placeholder Text"/>
    <w:uiPriority w:val="99"/>
    <w:semiHidden/>
    <w:rsid w:val="00CC1610"/>
    <w:rPr>
      <w:i/>
      <w:color w:val="auto"/>
      <w:bdr w:val="none" w:sz="0" w:space="0" w:color="auto"/>
      <w:shd w:val="clear" w:color="auto" w:fill="auto"/>
    </w:rPr>
  </w:style>
  <w:style w:type="paragraph" w:customStyle="1" w:styleId="TableHeadingWhite">
    <w:name w:val="Table Heading White"/>
    <w:basedOn w:val="Normal"/>
    <w:uiPriority w:val="3"/>
    <w:qFormat/>
    <w:rsid w:val="00CC1610"/>
    <w:pPr>
      <w:keepNext/>
      <w:spacing w:before="60" w:after="60" w:line="216" w:lineRule="auto"/>
    </w:pPr>
    <w:rPr>
      <w:rFonts w:ascii="Jacobs Chronos Light" w:eastAsia="MS Mincho" w:hAnsi="Jacobs Chronos Light"/>
      <w:b/>
      <w:color w:val="FFFFFF"/>
      <w:sz w:val="22"/>
      <w:szCs w:val="20"/>
    </w:rPr>
  </w:style>
  <w:style w:type="paragraph" w:customStyle="1" w:styleId="BulletLevel1">
    <w:name w:val="Bullet Level 1"/>
    <w:basedOn w:val="Normal"/>
    <w:link w:val="BulletLevel1Char"/>
    <w:uiPriority w:val="2"/>
    <w:rsid w:val="00D2021C"/>
    <w:pPr>
      <w:numPr>
        <w:numId w:val="18"/>
      </w:numPr>
      <w:spacing w:before="120" w:after="60" w:line="216" w:lineRule="auto"/>
      <w:ind w:left="357" w:hanging="357"/>
      <w:contextualSpacing/>
    </w:pPr>
    <w:rPr>
      <w:rFonts w:ascii="Jacobs Chronos" w:eastAsia="MS Mincho" w:hAnsi="Jacobs Chronos"/>
      <w:sz w:val="20"/>
      <w:szCs w:val="20"/>
    </w:rPr>
  </w:style>
  <w:style w:type="paragraph" w:customStyle="1" w:styleId="BulletLevel2">
    <w:name w:val="Bullet Level 2"/>
    <w:basedOn w:val="Normal"/>
    <w:uiPriority w:val="2"/>
    <w:rsid w:val="00D2021C"/>
    <w:pPr>
      <w:numPr>
        <w:ilvl w:val="1"/>
        <w:numId w:val="18"/>
      </w:numPr>
      <w:spacing w:before="120" w:after="60" w:line="216" w:lineRule="auto"/>
      <w:ind w:left="714" w:hanging="357"/>
      <w:contextualSpacing/>
    </w:pPr>
    <w:rPr>
      <w:rFonts w:ascii="Jacobs Chronos" w:eastAsia="MS Mincho" w:hAnsi="Jacobs Chronos"/>
      <w:sz w:val="20"/>
      <w:szCs w:val="20"/>
    </w:rPr>
  </w:style>
  <w:style w:type="paragraph" w:customStyle="1" w:styleId="BulletLevel3">
    <w:name w:val="Bullet Level 3"/>
    <w:basedOn w:val="Normal"/>
    <w:uiPriority w:val="2"/>
    <w:rsid w:val="00D2021C"/>
    <w:pPr>
      <w:numPr>
        <w:ilvl w:val="2"/>
        <w:numId w:val="18"/>
      </w:numPr>
      <w:spacing w:before="120" w:after="60" w:line="216" w:lineRule="auto"/>
      <w:ind w:left="1071" w:hanging="357"/>
      <w:contextualSpacing/>
    </w:pPr>
    <w:rPr>
      <w:rFonts w:ascii="Jacobs Chronos" w:eastAsia="MS Mincho" w:hAnsi="Jacobs Chronos"/>
      <w:sz w:val="20"/>
      <w:szCs w:val="20"/>
    </w:rPr>
  </w:style>
  <w:style w:type="numbering" w:customStyle="1" w:styleId="Bullets">
    <w:name w:val="Bullets"/>
    <w:uiPriority w:val="99"/>
    <w:semiHidden/>
    <w:rsid w:val="00D2021C"/>
    <w:pPr>
      <w:numPr>
        <w:numId w:val="18"/>
      </w:numPr>
    </w:pPr>
  </w:style>
  <w:style w:type="character" w:customStyle="1" w:styleId="BulletLevel1Char">
    <w:name w:val="Bullet Level 1 Char"/>
    <w:link w:val="BulletLevel1"/>
    <w:uiPriority w:val="2"/>
    <w:rsid w:val="00D2021C"/>
    <w:rPr>
      <w:rFonts w:ascii="Jacobs Chronos" w:eastAsia="MS Mincho" w:hAnsi="Jacobs Chronos"/>
      <w:lang w:val="en-AU" w:eastAsia="en-AU"/>
    </w:rPr>
  </w:style>
  <w:style w:type="paragraph" w:customStyle="1" w:styleId="CoverInformationBold">
    <w:name w:val="Cover Information Bold"/>
    <w:basedOn w:val="Normal"/>
    <w:uiPriority w:val="99"/>
    <w:semiHidden/>
    <w:rsid w:val="0005705B"/>
    <w:pPr>
      <w:spacing w:line="216" w:lineRule="auto"/>
      <w:contextualSpacing/>
    </w:pPr>
    <w:rPr>
      <w:rFonts w:ascii="Jacobs Chronos Light" w:eastAsia="MS Mincho" w:hAnsi="Jacobs Chronos Light"/>
      <w:b/>
      <w:bCs/>
      <w:sz w:val="28"/>
      <w:szCs w:val="20"/>
    </w:rPr>
  </w:style>
  <w:style w:type="paragraph" w:customStyle="1" w:styleId="TableHeading2">
    <w:name w:val="Table Heading 2"/>
    <w:basedOn w:val="Normal"/>
    <w:uiPriority w:val="4"/>
    <w:qFormat/>
    <w:rsid w:val="0064636D"/>
    <w:pPr>
      <w:spacing w:before="60" w:after="60" w:line="216" w:lineRule="auto"/>
    </w:pPr>
    <w:rPr>
      <w:rFonts w:ascii="Jacobs Chronos" w:eastAsia="MS Mincho" w:hAnsi="Jacobs Chronos"/>
      <w:b/>
      <w:sz w:val="20"/>
      <w:szCs w:val="20"/>
    </w:rPr>
  </w:style>
  <w:style w:type="paragraph" w:customStyle="1" w:styleId="TableCaption">
    <w:name w:val="Table Caption"/>
    <w:basedOn w:val="Caption"/>
    <w:next w:val="BodyText"/>
    <w:uiPriority w:val="99"/>
    <w:semiHidden/>
    <w:rsid w:val="0064636D"/>
    <w:pPr>
      <w:spacing w:before="120" w:after="40" w:line="216" w:lineRule="auto"/>
    </w:pPr>
    <w:rPr>
      <w:rFonts w:ascii="Jacobs Chronos" w:eastAsia="MS Mincho" w:hAnsi="Jacobs Chronos" w:cs="Times New Roman"/>
      <w:b/>
      <w:iCs/>
      <w:color w:val="333333"/>
      <w:szCs w:val="18"/>
      <w:lang w:val="en-AU" w:eastAsia="en-AU"/>
    </w:rPr>
  </w:style>
  <w:style w:type="table" w:customStyle="1" w:styleId="JacobsTable1accentprimarythemes">
    <w:name w:val="Jacobs Table 1 (accent &amp; primary themes)"/>
    <w:basedOn w:val="TableNormal"/>
    <w:uiPriority w:val="99"/>
    <w:rsid w:val="0064636D"/>
    <w:pPr>
      <w:spacing w:before="40" w:after="40" w:line="216" w:lineRule="auto"/>
    </w:pPr>
    <w:rPr>
      <w:rFonts w:ascii="Jacobs Chronos Light" w:eastAsia="MS Mincho" w:hAnsi="Jacobs Chronos Light"/>
      <w:sz w:val="18"/>
    </w:rPr>
    <w:tblPr>
      <w:tblBorders>
        <w:top w:val="single" w:sz="4" w:space="0" w:color="231EDC"/>
        <w:bottom w:val="single" w:sz="4" w:space="0" w:color="231EDC"/>
        <w:insideH w:val="single" w:sz="4" w:space="0" w:color="231EDC"/>
        <w:insideV w:val="single" w:sz="4" w:space="0" w:color="231EDC"/>
      </w:tblBorders>
    </w:tblPr>
    <w:tcPr>
      <w:shd w:val="clear" w:color="auto" w:fill="auto"/>
    </w:tcPr>
    <w:tblStylePr w:type="firstRow">
      <w:pPr>
        <w:wordWrap/>
        <w:spacing w:beforeLines="0" w:before="60" w:beforeAutospacing="0" w:afterLines="0" w:after="60" w:afterAutospacing="0"/>
      </w:pPr>
      <w:rPr>
        <w:rFonts w:ascii="Marlett" w:hAnsi="Marlett"/>
        <w:b w:val="0"/>
        <w:color w:val="FFFFFF"/>
        <w:sz w:val="22"/>
      </w:rPr>
      <w:tblPr/>
      <w:trPr>
        <w:tblHeader/>
      </w:trPr>
      <w:tcPr>
        <w:shd w:val="clear" w:color="auto" w:fill="231EDC"/>
      </w:tcPr>
    </w:tblStylePr>
  </w:style>
  <w:style w:type="paragraph" w:styleId="Revision">
    <w:name w:val="Revision"/>
    <w:hidden/>
    <w:uiPriority w:val="99"/>
    <w:semiHidden/>
    <w:rsid w:val="000328CF"/>
    <w:rPr>
      <w:rFonts w:ascii="Arial Narrow" w:hAnsi="Arial Narrow"/>
      <w:sz w:val="24"/>
      <w:szCs w:val="24"/>
      <w:lang w:val="en-AU" w:eastAsia="en-AU"/>
    </w:rPr>
  </w:style>
  <w:style w:type="paragraph" w:customStyle="1" w:styleId="pf0">
    <w:name w:val="pf0"/>
    <w:basedOn w:val="Normal"/>
    <w:rsid w:val="00682474"/>
    <w:pPr>
      <w:spacing w:before="100" w:beforeAutospacing="1" w:after="100" w:afterAutospacing="1"/>
    </w:pPr>
    <w:rPr>
      <w:rFonts w:ascii="Times New Roman" w:hAnsi="Times New Roman"/>
    </w:rPr>
  </w:style>
  <w:style w:type="character" w:customStyle="1" w:styleId="cf01">
    <w:name w:val="cf01"/>
    <w:basedOn w:val="DefaultParagraphFont"/>
    <w:rsid w:val="00682474"/>
    <w:rPr>
      <w:rFonts w:ascii="Segoe UI" w:hAnsi="Segoe UI" w:cs="Segoe UI" w:hint="default"/>
      <w:sz w:val="18"/>
      <w:szCs w:val="18"/>
    </w:rPr>
  </w:style>
  <w:style w:type="paragraph" w:customStyle="1" w:styleId="Para0number">
    <w:name w:val="Para 0 number"/>
    <w:basedOn w:val="Para0"/>
    <w:uiPriority w:val="4"/>
    <w:qFormat/>
    <w:rsid w:val="007C5F4B"/>
    <w:pPr>
      <w:numPr>
        <w:numId w:val="57"/>
      </w:numPr>
      <w:tabs>
        <w:tab w:val="left" w:pos="851"/>
      </w:tabs>
      <w:spacing w:before="0"/>
    </w:pPr>
    <w:rPr>
      <w:rFonts w:eastAsiaTheme="minorEastAsia"/>
    </w:rPr>
  </w:style>
  <w:style w:type="paragraph" w:customStyle="1" w:styleId="Para0roman">
    <w:name w:val="Para 0 roman"/>
    <w:basedOn w:val="Para0"/>
    <w:uiPriority w:val="4"/>
    <w:qFormat/>
    <w:rsid w:val="007C5F4B"/>
    <w:pPr>
      <w:numPr>
        <w:numId w:val="58"/>
      </w:numPr>
      <w:tabs>
        <w:tab w:val="left" w:pos="851"/>
      </w:tabs>
      <w:spacing w:before="0"/>
    </w:pPr>
    <w:rPr>
      <w:rFonts w:eastAsiaTheme="minorEastAsia"/>
    </w:rPr>
  </w:style>
  <w:style w:type="paragraph" w:customStyle="1" w:styleId="Para1">
    <w:name w:val="Para 1"/>
    <w:basedOn w:val="Para0"/>
    <w:uiPriority w:val="5"/>
    <w:rsid w:val="007C5F4B"/>
    <w:pPr>
      <w:ind w:left="425"/>
    </w:pPr>
    <w:rPr>
      <w:rFonts w:eastAsiaTheme="minorEastAsia"/>
    </w:rPr>
  </w:style>
  <w:style w:type="paragraph" w:customStyle="1" w:styleId="Para1bullet">
    <w:name w:val="Para 1 bullet"/>
    <w:basedOn w:val="Para0bullet"/>
    <w:uiPriority w:val="5"/>
    <w:rsid w:val="007C5F4B"/>
    <w:pPr>
      <w:numPr>
        <w:numId w:val="12"/>
      </w:numPr>
      <w:ind w:left="850"/>
    </w:pPr>
    <w:rPr>
      <w:rFonts w:eastAsiaTheme="minorEastAsia"/>
    </w:rPr>
  </w:style>
  <w:style w:type="numbering" w:customStyle="1" w:styleId="JacobsNumberedList1">
    <w:name w:val="Jacobs Numbered List 1"/>
    <w:uiPriority w:val="99"/>
    <w:rsid w:val="007C5F4B"/>
    <w:pPr>
      <w:numPr>
        <w:numId w:val="57"/>
      </w:numPr>
    </w:pPr>
  </w:style>
  <w:style w:type="numbering" w:customStyle="1" w:styleId="JacobsNumberedList3">
    <w:name w:val="Jacobs Numbered List 3"/>
    <w:uiPriority w:val="99"/>
    <w:rsid w:val="007C5F4B"/>
    <w:pPr>
      <w:numPr>
        <w:numId w:val="58"/>
      </w:numPr>
    </w:pPr>
  </w:style>
  <w:style w:type="character" w:customStyle="1" w:styleId="Heading9Char">
    <w:name w:val="Heading 9 Char"/>
    <w:aliases w:val="Appendix Char,Appendix Heading 1 Char"/>
    <w:basedOn w:val="DefaultParagraphFont"/>
    <w:link w:val="Heading9"/>
    <w:uiPriority w:val="19"/>
    <w:rsid w:val="00361DDC"/>
    <w:rPr>
      <w:rFonts w:asciiTheme="majorHAnsi" w:eastAsiaTheme="majorEastAsia" w:hAnsiTheme="majorHAnsi" w:cstheme="majorBidi"/>
      <w:b/>
      <w:iCs/>
      <w:color w:val="4472C4" w:themeColor="accent1"/>
      <w:sz w:val="32"/>
      <w:szCs w:val="21"/>
      <w:lang w:val="en-AU" w:eastAsia="en-AU"/>
    </w:rPr>
  </w:style>
  <w:style w:type="paragraph" w:customStyle="1" w:styleId="AppendixHeading2">
    <w:name w:val="Appendix Heading 2"/>
    <w:basedOn w:val="Normal"/>
    <w:next w:val="BodyText"/>
    <w:uiPriority w:val="20"/>
    <w:rsid w:val="00361DDC"/>
    <w:pPr>
      <w:keepNext/>
      <w:numPr>
        <w:ilvl w:val="1"/>
        <w:numId w:val="63"/>
      </w:numPr>
      <w:spacing w:before="240" w:after="120" w:line="216" w:lineRule="auto"/>
      <w:outlineLvl w:val="1"/>
    </w:pPr>
    <w:rPr>
      <w:rFonts w:asciiTheme="majorHAnsi" w:eastAsiaTheme="minorEastAsia" w:hAnsiTheme="majorHAnsi" w:cstheme="minorBidi"/>
      <w:b/>
      <w:sz w:val="28"/>
      <w:szCs w:val="20"/>
    </w:rPr>
  </w:style>
  <w:style w:type="paragraph" w:customStyle="1" w:styleId="AppendixHeading3">
    <w:name w:val="Appendix Heading 3"/>
    <w:basedOn w:val="Normal"/>
    <w:next w:val="BodyText"/>
    <w:uiPriority w:val="20"/>
    <w:rsid w:val="00361DDC"/>
    <w:pPr>
      <w:keepNext/>
      <w:numPr>
        <w:ilvl w:val="2"/>
        <w:numId w:val="63"/>
      </w:numPr>
      <w:spacing w:before="240" w:after="120" w:line="216" w:lineRule="auto"/>
      <w:outlineLvl w:val="2"/>
    </w:pPr>
    <w:rPr>
      <w:rFonts w:asciiTheme="majorHAnsi" w:eastAsiaTheme="minorEastAsia" w:hAnsiTheme="majorHAnsi" w:cstheme="minorBidi"/>
      <w:b/>
      <w:szCs w:val="20"/>
    </w:rPr>
  </w:style>
  <w:style w:type="paragraph" w:customStyle="1" w:styleId="AppendixHeading4">
    <w:name w:val="Appendix Heading 4"/>
    <w:basedOn w:val="Normal"/>
    <w:next w:val="BodyText"/>
    <w:uiPriority w:val="20"/>
    <w:rsid w:val="00361DDC"/>
    <w:pPr>
      <w:keepNext/>
      <w:numPr>
        <w:ilvl w:val="3"/>
        <w:numId w:val="63"/>
      </w:numPr>
      <w:spacing w:before="240" w:after="120" w:line="216" w:lineRule="auto"/>
      <w:outlineLvl w:val="3"/>
    </w:pPr>
    <w:rPr>
      <w:rFonts w:asciiTheme="majorHAnsi" w:eastAsiaTheme="minorEastAsia" w:hAnsiTheme="majorHAnsi" w:cstheme="minorBidi"/>
      <w:b/>
      <w:sz w:val="22"/>
      <w:szCs w:val="20"/>
    </w:rPr>
  </w:style>
  <w:style w:type="numbering" w:customStyle="1" w:styleId="AppendixHeadings">
    <w:name w:val="Appendix Headings"/>
    <w:uiPriority w:val="99"/>
    <w:semiHidden/>
    <w:rsid w:val="00361DDC"/>
    <w:pPr>
      <w:numPr>
        <w:numId w:val="6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916">
      <w:bodyDiv w:val="1"/>
      <w:marLeft w:val="0"/>
      <w:marRight w:val="0"/>
      <w:marTop w:val="0"/>
      <w:marBottom w:val="0"/>
      <w:divBdr>
        <w:top w:val="none" w:sz="0" w:space="0" w:color="auto"/>
        <w:left w:val="none" w:sz="0" w:space="0" w:color="auto"/>
        <w:bottom w:val="none" w:sz="0" w:space="0" w:color="auto"/>
        <w:right w:val="none" w:sz="0" w:space="0" w:color="auto"/>
      </w:divBdr>
    </w:div>
    <w:div w:id="29647827">
      <w:bodyDiv w:val="1"/>
      <w:marLeft w:val="0"/>
      <w:marRight w:val="0"/>
      <w:marTop w:val="0"/>
      <w:marBottom w:val="0"/>
      <w:divBdr>
        <w:top w:val="none" w:sz="0" w:space="0" w:color="auto"/>
        <w:left w:val="none" w:sz="0" w:space="0" w:color="auto"/>
        <w:bottom w:val="none" w:sz="0" w:space="0" w:color="auto"/>
        <w:right w:val="none" w:sz="0" w:space="0" w:color="auto"/>
      </w:divBdr>
    </w:div>
    <w:div w:id="36974688">
      <w:bodyDiv w:val="1"/>
      <w:marLeft w:val="0"/>
      <w:marRight w:val="0"/>
      <w:marTop w:val="0"/>
      <w:marBottom w:val="0"/>
      <w:divBdr>
        <w:top w:val="none" w:sz="0" w:space="0" w:color="auto"/>
        <w:left w:val="none" w:sz="0" w:space="0" w:color="auto"/>
        <w:bottom w:val="none" w:sz="0" w:space="0" w:color="auto"/>
        <w:right w:val="none" w:sz="0" w:space="0" w:color="auto"/>
      </w:divBdr>
    </w:div>
    <w:div w:id="39790486">
      <w:bodyDiv w:val="1"/>
      <w:marLeft w:val="0"/>
      <w:marRight w:val="0"/>
      <w:marTop w:val="0"/>
      <w:marBottom w:val="0"/>
      <w:divBdr>
        <w:top w:val="none" w:sz="0" w:space="0" w:color="auto"/>
        <w:left w:val="none" w:sz="0" w:space="0" w:color="auto"/>
        <w:bottom w:val="none" w:sz="0" w:space="0" w:color="auto"/>
        <w:right w:val="none" w:sz="0" w:space="0" w:color="auto"/>
      </w:divBdr>
    </w:div>
    <w:div w:id="42028732">
      <w:bodyDiv w:val="1"/>
      <w:marLeft w:val="0"/>
      <w:marRight w:val="0"/>
      <w:marTop w:val="0"/>
      <w:marBottom w:val="0"/>
      <w:divBdr>
        <w:top w:val="none" w:sz="0" w:space="0" w:color="auto"/>
        <w:left w:val="none" w:sz="0" w:space="0" w:color="auto"/>
        <w:bottom w:val="none" w:sz="0" w:space="0" w:color="auto"/>
        <w:right w:val="none" w:sz="0" w:space="0" w:color="auto"/>
      </w:divBdr>
    </w:div>
    <w:div w:id="72510785">
      <w:bodyDiv w:val="1"/>
      <w:marLeft w:val="0"/>
      <w:marRight w:val="0"/>
      <w:marTop w:val="0"/>
      <w:marBottom w:val="0"/>
      <w:divBdr>
        <w:top w:val="none" w:sz="0" w:space="0" w:color="auto"/>
        <w:left w:val="none" w:sz="0" w:space="0" w:color="auto"/>
        <w:bottom w:val="none" w:sz="0" w:space="0" w:color="auto"/>
        <w:right w:val="none" w:sz="0" w:space="0" w:color="auto"/>
      </w:divBdr>
    </w:div>
    <w:div w:id="73941469">
      <w:bodyDiv w:val="1"/>
      <w:marLeft w:val="0"/>
      <w:marRight w:val="0"/>
      <w:marTop w:val="0"/>
      <w:marBottom w:val="0"/>
      <w:divBdr>
        <w:top w:val="none" w:sz="0" w:space="0" w:color="auto"/>
        <w:left w:val="none" w:sz="0" w:space="0" w:color="auto"/>
        <w:bottom w:val="none" w:sz="0" w:space="0" w:color="auto"/>
        <w:right w:val="none" w:sz="0" w:space="0" w:color="auto"/>
      </w:divBdr>
    </w:div>
    <w:div w:id="78448536">
      <w:bodyDiv w:val="1"/>
      <w:marLeft w:val="0"/>
      <w:marRight w:val="0"/>
      <w:marTop w:val="0"/>
      <w:marBottom w:val="0"/>
      <w:divBdr>
        <w:top w:val="none" w:sz="0" w:space="0" w:color="auto"/>
        <w:left w:val="none" w:sz="0" w:space="0" w:color="auto"/>
        <w:bottom w:val="none" w:sz="0" w:space="0" w:color="auto"/>
        <w:right w:val="none" w:sz="0" w:space="0" w:color="auto"/>
      </w:divBdr>
    </w:div>
    <w:div w:id="79103356">
      <w:bodyDiv w:val="1"/>
      <w:marLeft w:val="0"/>
      <w:marRight w:val="0"/>
      <w:marTop w:val="0"/>
      <w:marBottom w:val="0"/>
      <w:divBdr>
        <w:top w:val="none" w:sz="0" w:space="0" w:color="auto"/>
        <w:left w:val="none" w:sz="0" w:space="0" w:color="auto"/>
        <w:bottom w:val="none" w:sz="0" w:space="0" w:color="auto"/>
        <w:right w:val="none" w:sz="0" w:space="0" w:color="auto"/>
      </w:divBdr>
      <w:divsChild>
        <w:div w:id="353458081">
          <w:marLeft w:val="0"/>
          <w:marRight w:val="0"/>
          <w:marTop w:val="0"/>
          <w:marBottom w:val="0"/>
          <w:divBdr>
            <w:top w:val="none" w:sz="0" w:space="0" w:color="auto"/>
            <w:left w:val="none" w:sz="0" w:space="0" w:color="auto"/>
            <w:bottom w:val="none" w:sz="0" w:space="0" w:color="auto"/>
            <w:right w:val="none" w:sz="0" w:space="0" w:color="auto"/>
          </w:divBdr>
        </w:div>
        <w:div w:id="1844858418">
          <w:marLeft w:val="0"/>
          <w:marRight w:val="0"/>
          <w:marTop w:val="0"/>
          <w:marBottom w:val="0"/>
          <w:divBdr>
            <w:top w:val="none" w:sz="0" w:space="0" w:color="auto"/>
            <w:left w:val="none" w:sz="0" w:space="0" w:color="auto"/>
            <w:bottom w:val="none" w:sz="0" w:space="0" w:color="auto"/>
            <w:right w:val="none" w:sz="0" w:space="0" w:color="auto"/>
          </w:divBdr>
        </w:div>
      </w:divsChild>
    </w:div>
    <w:div w:id="82724819">
      <w:bodyDiv w:val="1"/>
      <w:marLeft w:val="0"/>
      <w:marRight w:val="0"/>
      <w:marTop w:val="0"/>
      <w:marBottom w:val="0"/>
      <w:divBdr>
        <w:top w:val="none" w:sz="0" w:space="0" w:color="auto"/>
        <w:left w:val="none" w:sz="0" w:space="0" w:color="auto"/>
        <w:bottom w:val="none" w:sz="0" w:space="0" w:color="auto"/>
        <w:right w:val="none" w:sz="0" w:space="0" w:color="auto"/>
      </w:divBdr>
    </w:div>
    <w:div w:id="90974416">
      <w:bodyDiv w:val="1"/>
      <w:marLeft w:val="0"/>
      <w:marRight w:val="0"/>
      <w:marTop w:val="0"/>
      <w:marBottom w:val="0"/>
      <w:divBdr>
        <w:top w:val="none" w:sz="0" w:space="0" w:color="auto"/>
        <w:left w:val="none" w:sz="0" w:space="0" w:color="auto"/>
        <w:bottom w:val="none" w:sz="0" w:space="0" w:color="auto"/>
        <w:right w:val="none" w:sz="0" w:space="0" w:color="auto"/>
      </w:divBdr>
    </w:div>
    <w:div w:id="95833233">
      <w:bodyDiv w:val="1"/>
      <w:marLeft w:val="0"/>
      <w:marRight w:val="0"/>
      <w:marTop w:val="0"/>
      <w:marBottom w:val="0"/>
      <w:divBdr>
        <w:top w:val="none" w:sz="0" w:space="0" w:color="auto"/>
        <w:left w:val="none" w:sz="0" w:space="0" w:color="auto"/>
        <w:bottom w:val="none" w:sz="0" w:space="0" w:color="auto"/>
        <w:right w:val="none" w:sz="0" w:space="0" w:color="auto"/>
      </w:divBdr>
    </w:div>
    <w:div w:id="95910657">
      <w:bodyDiv w:val="1"/>
      <w:marLeft w:val="0"/>
      <w:marRight w:val="0"/>
      <w:marTop w:val="0"/>
      <w:marBottom w:val="0"/>
      <w:divBdr>
        <w:top w:val="none" w:sz="0" w:space="0" w:color="auto"/>
        <w:left w:val="none" w:sz="0" w:space="0" w:color="auto"/>
        <w:bottom w:val="none" w:sz="0" w:space="0" w:color="auto"/>
        <w:right w:val="none" w:sz="0" w:space="0" w:color="auto"/>
      </w:divBdr>
    </w:div>
    <w:div w:id="96095665">
      <w:bodyDiv w:val="1"/>
      <w:marLeft w:val="0"/>
      <w:marRight w:val="0"/>
      <w:marTop w:val="0"/>
      <w:marBottom w:val="0"/>
      <w:divBdr>
        <w:top w:val="none" w:sz="0" w:space="0" w:color="auto"/>
        <w:left w:val="none" w:sz="0" w:space="0" w:color="auto"/>
        <w:bottom w:val="none" w:sz="0" w:space="0" w:color="auto"/>
        <w:right w:val="none" w:sz="0" w:space="0" w:color="auto"/>
      </w:divBdr>
    </w:div>
    <w:div w:id="111242324">
      <w:bodyDiv w:val="1"/>
      <w:marLeft w:val="0"/>
      <w:marRight w:val="0"/>
      <w:marTop w:val="0"/>
      <w:marBottom w:val="0"/>
      <w:divBdr>
        <w:top w:val="none" w:sz="0" w:space="0" w:color="auto"/>
        <w:left w:val="none" w:sz="0" w:space="0" w:color="auto"/>
        <w:bottom w:val="none" w:sz="0" w:space="0" w:color="auto"/>
        <w:right w:val="none" w:sz="0" w:space="0" w:color="auto"/>
      </w:divBdr>
    </w:div>
    <w:div w:id="125858967">
      <w:bodyDiv w:val="1"/>
      <w:marLeft w:val="0"/>
      <w:marRight w:val="0"/>
      <w:marTop w:val="0"/>
      <w:marBottom w:val="0"/>
      <w:divBdr>
        <w:top w:val="none" w:sz="0" w:space="0" w:color="auto"/>
        <w:left w:val="none" w:sz="0" w:space="0" w:color="auto"/>
        <w:bottom w:val="none" w:sz="0" w:space="0" w:color="auto"/>
        <w:right w:val="none" w:sz="0" w:space="0" w:color="auto"/>
      </w:divBdr>
    </w:div>
    <w:div w:id="126048197">
      <w:bodyDiv w:val="1"/>
      <w:marLeft w:val="0"/>
      <w:marRight w:val="0"/>
      <w:marTop w:val="0"/>
      <w:marBottom w:val="0"/>
      <w:divBdr>
        <w:top w:val="none" w:sz="0" w:space="0" w:color="auto"/>
        <w:left w:val="none" w:sz="0" w:space="0" w:color="auto"/>
        <w:bottom w:val="none" w:sz="0" w:space="0" w:color="auto"/>
        <w:right w:val="none" w:sz="0" w:space="0" w:color="auto"/>
      </w:divBdr>
    </w:div>
    <w:div w:id="128286320">
      <w:bodyDiv w:val="1"/>
      <w:marLeft w:val="0"/>
      <w:marRight w:val="0"/>
      <w:marTop w:val="0"/>
      <w:marBottom w:val="0"/>
      <w:divBdr>
        <w:top w:val="none" w:sz="0" w:space="0" w:color="auto"/>
        <w:left w:val="none" w:sz="0" w:space="0" w:color="auto"/>
        <w:bottom w:val="none" w:sz="0" w:space="0" w:color="auto"/>
        <w:right w:val="none" w:sz="0" w:space="0" w:color="auto"/>
      </w:divBdr>
    </w:div>
    <w:div w:id="128864254">
      <w:bodyDiv w:val="1"/>
      <w:marLeft w:val="0"/>
      <w:marRight w:val="0"/>
      <w:marTop w:val="0"/>
      <w:marBottom w:val="0"/>
      <w:divBdr>
        <w:top w:val="none" w:sz="0" w:space="0" w:color="auto"/>
        <w:left w:val="none" w:sz="0" w:space="0" w:color="auto"/>
        <w:bottom w:val="none" w:sz="0" w:space="0" w:color="auto"/>
        <w:right w:val="none" w:sz="0" w:space="0" w:color="auto"/>
      </w:divBdr>
    </w:div>
    <w:div w:id="129640080">
      <w:bodyDiv w:val="1"/>
      <w:marLeft w:val="0"/>
      <w:marRight w:val="0"/>
      <w:marTop w:val="0"/>
      <w:marBottom w:val="0"/>
      <w:divBdr>
        <w:top w:val="none" w:sz="0" w:space="0" w:color="auto"/>
        <w:left w:val="none" w:sz="0" w:space="0" w:color="auto"/>
        <w:bottom w:val="none" w:sz="0" w:space="0" w:color="auto"/>
        <w:right w:val="none" w:sz="0" w:space="0" w:color="auto"/>
      </w:divBdr>
    </w:div>
    <w:div w:id="138304969">
      <w:bodyDiv w:val="1"/>
      <w:marLeft w:val="0"/>
      <w:marRight w:val="0"/>
      <w:marTop w:val="0"/>
      <w:marBottom w:val="0"/>
      <w:divBdr>
        <w:top w:val="none" w:sz="0" w:space="0" w:color="auto"/>
        <w:left w:val="none" w:sz="0" w:space="0" w:color="auto"/>
        <w:bottom w:val="none" w:sz="0" w:space="0" w:color="auto"/>
        <w:right w:val="none" w:sz="0" w:space="0" w:color="auto"/>
      </w:divBdr>
    </w:div>
    <w:div w:id="148635718">
      <w:bodyDiv w:val="1"/>
      <w:marLeft w:val="0"/>
      <w:marRight w:val="0"/>
      <w:marTop w:val="0"/>
      <w:marBottom w:val="0"/>
      <w:divBdr>
        <w:top w:val="none" w:sz="0" w:space="0" w:color="auto"/>
        <w:left w:val="none" w:sz="0" w:space="0" w:color="auto"/>
        <w:bottom w:val="none" w:sz="0" w:space="0" w:color="auto"/>
        <w:right w:val="none" w:sz="0" w:space="0" w:color="auto"/>
      </w:divBdr>
    </w:div>
    <w:div w:id="151221511">
      <w:bodyDiv w:val="1"/>
      <w:marLeft w:val="0"/>
      <w:marRight w:val="0"/>
      <w:marTop w:val="0"/>
      <w:marBottom w:val="0"/>
      <w:divBdr>
        <w:top w:val="none" w:sz="0" w:space="0" w:color="auto"/>
        <w:left w:val="none" w:sz="0" w:space="0" w:color="auto"/>
        <w:bottom w:val="none" w:sz="0" w:space="0" w:color="auto"/>
        <w:right w:val="none" w:sz="0" w:space="0" w:color="auto"/>
      </w:divBdr>
    </w:div>
    <w:div w:id="153227341">
      <w:bodyDiv w:val="1"/>
      <w:marLeft w:val="0"/>
      <w:marRight w:val="0"/>
      <w:marTop w:val="0"/>
      <w:marBottom w:val="0"/>
      <w:divBdr>
        <w:top w:val="none" w:sz="0" w:space="0" w:color="auto"/>
        <w:left w:val="none" w:sz="0" w:space="0" w:color="auto"/>
        <w:bottom w:val="none" w:sz="0" w:space="0" w:color="auto"/>
        <w:right w:val="none" w:sz="0" w:space="0" w:color="auto"/>
      </w:divBdr>
    </w:div>
    <w:div w:id="167789915">
      <w:bodyDiv w:val="1"/>
      <w:marLeft w:val="0"/>
      <w:marRight w:val="0"/>
      <w:marTop w:val="0"/>
      <w:marBottom w:val="0"/>
      <w:divBdr>
        <w:top w:val="none" w:sz="0" w:space="0" w:color="auto"/>
        <w:left w:val="none" w:sz="0" w:space="0" w:color="auto"/>
        <w:bottom w:val="none" w:sz="0" w:space="0" w:color="auto"/>
        <w:right w:val="none" w:sz="0" w:space="0" w:color="auto"/>
      </w:divBdr>
    </w:div>
    <w:div w:id="186214256">
      <w:bodyDiv w:val="1"/>
      <w:marLeft w:val="0"/>
      <w:marRight w:val="0"/>
      <w:marTop w:val="0"/>
      <w:marBottom w:val="0"/>
      <w:divBdr>
        <w:top w:val="none" w:sz="0" w:space="0" w:color="auto"/>
        <w:left w:val="none" w:sz="0" w:space="0" w:color="auto"/>
        <w:bottom w:val="none" w:sz="0" w:space="0" w:color="auto"/>
        <w:right w:val="none" w:sz="0" w:space="0" w:color="auto"/>
      </w:divBdr>
    </w:div>
    <w:div w:id="193928904">
      <w:bodyDiv w:val="1"/>
      <w:marLeft w:val="0"/>
      <w:marRight w:val="0"/>
      <w:marTop w:val="0"/>
      <w:marBottom w:val="0"/>
      <w:divBdr>
        <w:top w:val="none" w:sz="0" w:space="0" w:color="auto"/>
        <w:left w:val="none" w:sz="0" w:space="0" w:color="auto"/>
        <w:bottom w:val="none" w:sz="0" w:space="0" w:color="auto"/>
        <w:right w:val="none" w:sz="0" w:space="0" w:color="auto"/>
      </w:divBdr>
    </w:div>
    <w:div w:id="194731442">
      <w:bodyDiv w:val="1"/>
      <w:marLeft w:val="0"/>
      <w:marRight w:val="0"/>
      <w:marTop w:val="0"/>
      <w:marBottom w:val="0"/>
      <w:divBdr>
        <w:top w:val="none" w:sz="0" w:space="0" w:color="auto"/>
        <w:left w:val="none" w:sz="0" w:space="0" w:color="auto"/>
        <w:bottom w:val="none" w:sz="0" w:space="0" w:color="auto"/>
        <w:right w:val="none" w:sz="0" w:space="0" w:color="auto"/>
      </w:divBdr>
    </w:div>
    <w:div w:id="201595053">
      <w:bodyDiv w:val="1"/>
      <w:marLeft w:val="0"/>
      <w:marRight w:val="0"/>
      <w:marTop w:val="0"/>
      <w:marBottom w:val="0"/>
      <w:divBdr>
        <w:top w:val="none" w:sz="0" w:space="0" w:color="auto"/>
        <w:left w:val="none" w:sz="0" w:space="0" w:color="auto"/>
        <w:bottom w:val="none" w:sz="0" w:space="0" w:color="auto"/>
        <w:right w:val="none" w:sz="0" w:space="0" w:color="auto"/>
      </w:divBdr>
    </w:div>
    <w:div w:id="212234177">
      <w:bodyDiv w:val="1"/>
      <w:marLeft w:val="0"/>
      <w:marRight w:val="0"/>
      <w:marTop w:val="0"/>
      <w:marBottom w:val="0"/>
      <w:divBdr>
        <w:top w:val="none" w:sz="0" w:space="0" w:color="auto"/>
        <w:left w:val="none" w:sz="0" w:space="0" w:color="auto"/>
        <w:bottom w:val="none" w:sz="0" w:space="0" w:color="auto"/>
        <w:right w:val="none" w:sz="0" w:space="0" w:color="auto"/>
      </w:divBdr>
    </w:div>
    <w:div w:id="219825418">
      <w:bodyDiv w:val="1"/>
      <w:marLeft w:val="0"/>
      <w:marRight w:val="0"/>
      <w:marTop w:val="0"/>
      <w:marBottom w:val="0"/>
      <w:divBdr>
        <w:top w:val="none" w:sz="0" w:space="0" w:color="auto"/>
        <w:left w:val="none" w:sz="0" w:space="0" w:color="auto"/>
        <w:bottom w:val="none" w:sz="0" w:space="0" w:color="auto"/>
        <w:right w:val="none" w:sz="0" w:space="0" w:color="auto"/>
      </w:divBdr>
    </w:div>
    <w:div w:id="232355037">
      <w:bodyDiv w:val="1"/>
      <w:marLeft w:val="0"/>
      <w:marRight w:val="0"/>
      <w:marTop w:val="0"/>
      <w:marBottom w:val="0"/>
      <w:divBdr>
        <w:top w:val="none" w:sz="0" w:space="0" w:color="auto"/>
        <w:left w:val="none" w:sz="0" w:space="0" w:color="auto"/>
        <w:bottom w:val="none" w:sz="0" w:space="0" w:color="auto"/>
        <w:right w:val="none" w:sz="0" w:space="0" w:color="auto"/>
      </w:divBdr>
    </w:div>
    <w:div w:id="233441449">
      <w:bodyDiv w:val="1"/>
      <w:marLeft w:val="0"/>
      <w:marRight w:val="0"/>
      <w:marTop w:val="0"/>
      <w:marBottom w:val="0"/>
      <w:divBdr>
        <w:top w:val="none" w:sz="0" w:space="0" w:color="auto"/>
        <w:left w:val="none" w:sz="0" w:space="0" w:color="auto"/>
        <w:bottom w:val="none" w:sz="0" w:space="0" w:color="auto"/>
        <w:right w:val="none" w:sz="0" w:space="0" w:color="auto"/>
      </w:divBdr>
    </w:div>
    <w:div w:id="258834071">
      <w:bodyDiv w:val="1"/>
      <w:marLeft w:val="0"/>
      <w:marRight w:val="0"/>
      <w:marTop w:val="0"/>
      <w:marBottom w:val="0"/>
      <w:divBdr>
        <w:top w:val="none" w:sz="0" w:space="0" w:color="auto"/>
        <w:left w:val="none" w:sz="0" w:space="0" w:color="auto"/>
        <w:bottom w:val="none" w:sz="0" w:space="0" w:color="auto"/>
        <w:right w:val="none" w:sz="0" w:space="0" w:color="auto"/>
      </w:divBdr>
    </w:div>
    <w:div w:id="266545319">
      <w:bodyDiv w:val="1"/>
      <w:marLeft w:val="0"/>
      <w:marRight w:val="0"/>
      <w:marTop w:val="0"/>
      <w:marBottom w:val="0"/>
      <w:divBdr>
        <w:top w:val="none" w:sz="0" w:space="0" w:color="auto"/>
        <w:left w:val="none" w:sz="0" w:space="0" w:color="auto"/>
        <w:bottom w:val="none" w:sz="0" w:space="0" w:color="auto"/>
        <w:right w:val="none" w:sz="0" w:space="0" w:color="auto"/>
      </w:divBdr>
    </w:div>
    <w:div w:id="268855136">
      <w:bodyDiv w:val="1"/>
      <w:marLeft w:val="0"/>
      <w:marRight w:val="0"/>
      <w:marTop w:val="0"/>
      <w:marBottom w:val="0"/>
      <w:divBdr>
        <w:top w:val="none" w:sz="0" w:space="0" w:color="auto"/>
        <w:left w:val="none" w:sz="0" w:space="0" w:color="auto"/>
        <w:bottom w:val="none" w:sz="0" w:space="0" w:color="auto"/>
        <w:right w:val="none" w:sz="0" w:space="0" w:color="auto"/>
      </w:divBdr>
    </w:div>
    <w:div w:id="320893146">
      <w:bodyDiv w:val="1"/>
      <w:marLeft w:val="0"/>
      <w:marRight w:val="0"/>
      <w:marTop w:val="0"/>
      <w:marBottom w:val="0"/>
      <w:divBdr>
        <w:top w:val="none" w:sz="0" w:space="0" w:color="auto"/>
        <w:left w:val="none" w:sz="0" w:space="0" w:color="auto"/>
        <w:bottom w:val="none" w:sz="0" w:space="0" w:color="auto"/>
        <w:right w:val="none" w:sz="0" w:space="0" w:color="auto"/>
      </w:divBdr>
    </w:div>
    <w:div w:id="333144418">
      <w:bodyDiv w:val="1"/>
      <w:marLeft w:val="0"/>
      <w:marRight w:val="0"/>
      <w:marTop w:val="0"/>
      <w:marBottom w:val="0"/>
      <w:divBdr>
        <w:top w:val="none" w:sz="0" w:space="0" w:color="auto"/>
        <w:left w:val="none" w:sz="0" w:space="0" w:color="auto"/>
        <w:bottom w:val="none" w:sz="0" w:space="0" w:color="auto"/>
        <w:right w:val="none" w:sz="0" w:space="0" w:color="auto"/>
      </w:divBdr>
    </w:div>
    <w:div w:id="351108348">
      <w:bodyDiv w:val="1"/>
      <w:marLeft w:val="0"/>
      <w:marRight w:val="0"/>
      <w:marTop w:val="0"/>
      <w:marBottom w:val="0"/>
      <w:divBdr>
        <w:top w:val="none" w:sz="0" w:space="0" w:color="auto"/>
        <w:left w:val="none" w:sz="0" w:space="0" w:color="auto"/>
        <w:bottom w:val="none" w:sz="0" w:space="0" w:color="auto"/>
        <w:right w:val="none" w:sz="0" w:space="0" w:color="auto"/>
      </w:divBdr>
    </w:div>
    <w:div w:id="354771615">
      <w:bodyDiv w:val="1"/>
      <w:marLeft w:val="0"/>
      <w:marRight w:val="0"/>
      <w:marTop w:val="0"/>
      <w:marBottom w:val="0"/>
      <w:divBdr>
        <w:top w:val="none" w:sz="0" w:space="0" w:color="auto"/>
        <w:left w:val="none" w:sz="0" w:space="0" w:color="auto"/>
        <w:bottom w:val="none" w:sz="0" w:space="0" w:color="auto"/>
        <w:right w:val="none" w:sz="0" w:space="0" w:color="auto"/>
      </w:divBdr>
    </w:div>
    <w:div w:id="356395166">
      <w:bodyDiv w:val="1"/>
      <w:marLeft w:val="0"/>
      <w:marRight w:val="0"/>
      <w:marTop w:val="0"/>
      <w:marBottom w:val="0"/>
      <w:divBdr>
        <w:top w:val="none" w:sz="0" w:space="0" w:color="auto"/>
        <w:left w:val="none" w:sz="0" w:space="0" w:color="auto"/>
        <w:bottom w:val="none" w:sz="0" w:space="0" w:color="auto"/>
        <w:right w:val="none" w:sz="0" w:space="0" w:color="auto"/>
      </w:divBdr>
    </w:div>
    <w:div w:id="364916370">
      <w:bodyDiv w:val="1"/>
      <w:marLeft w:val="0"/>
      <w:marRight w:val="0"/>
      <w:marTop w:val="0"/>
      <w:marBottom w:val="0"/>
      <w:divBdr>
        <w:top w:val="none" w:sz="0" w:space="0" w:color="auto"/>
        <w:left w:val="none" w:sz="0" w:space="0" w:color="auto"/>
        <w:bottom w:val="none" w:sz="0" w:space="0" w:color="auto"/>
        <w:right w:val="none" w:sz="0" w:space="0" w:color="auto"/>
      </w:divBdr>
    </w:div>
    <w:div w:id="370109142">
      <w:bodyDiv w:val="1"/>
      <w:marLeft w:val="0"/>
      <w:marRight w:val="0"/>
      <w:marTop w:val="0"/>
      <w:marBottom w:val="0"/>
      <w:divBdr>
        <w:top w:val="none" w:sz="0" w:space="0" w:color="auto"/>
        <w:left w:val="none" w:sz="0" w:space="0" w:color="auto"/>
        <w:bottom w:val="none" w:sz="0" w:space="0" w:color="auto"/>
        <w:right w:val="none" w:sz="0" w:space="0" w:color="auto"/>
      </w:divBdr>
    </w:div>
    <w:div w:id="377172390">
      <w:bodyDiv w:val="1"/>
      <w:marLeft w:val="0"/>
      <w:marRight w:val="0"/>
      <w:marTop w:val="0"/>
      <w:marBottom w:val="0"/>
      <w:divBdr>
        <w:top w:val="none" w:sz="0" w:space="0" w:color="auto"/>
        <w:left w:val="none" w:sz="0" w:space="0" w:color="auto"/>
        <w:bottom w:val="none" w:sz="0" w:space="0" w:color="auto"/>
        <w:right w:val="none" w:sz="0" w:space="0" w:color="auto"/>
      </w:divBdr>
    </w:div>
    <w:div w:id="380832690">
      <w:bodyDiv w:val="1"/>
      <w:marLeft w:val="0"/>
      <w:marRight w:val="0"/>
      <w:marTop w:val="0"/>
      <w:marBottom w:val="0"/>
      <w:divBdr>
        <w:top w:val="none" w:sz="0" w:space="0" w:color="auto"/>
        <w:left w:val="none" w:sz="0" w:space="0" w:color="auto"/>
        <w:bottom w:val="none" w:sz="0" w:space="0" w:color="auto"/>
        <w:right w:val="none" w:sz="0" w:space="0" w:color="auto"/>
      </w:divBdr>
    </w:div>
    <w:div w:id="395277680">
      <w:bodyDiv w:val="1"/>
      <w:marLeft w:val="0"/>
      <w:marRight w:val="0"/>
      <w:marTop w:val="0"/>
      <w:marBottom w:val="0"/>
      <w:divBdr>
        <w:top w:val="none" w:sz="0" w:space="0" w:color="auto"/>
        <w:left w:val="none" w:sz="0" w:space="0" w:color="auto"/>
        <w:bottom w:val="none" w:sz="0" w:space="0" w:color="auto"/>
        <w:right w:val="none" w:sz="0" w:space="0" w:color="auto"/>
      </w:divBdr>
    </w:div>
    <w:div w:id="416097680">
      <w:bodyDiv w:val="1"/>
      <w:marLeft w:val="0"/>
      <w:marRight w:val="0"/>
      <w:marTop w:val="0"/>
      <w:marBottom w:val="0"/>
      <w:divBdr>
        <w:top w:val="none" w:sz="0" w:space="0" w:color="auto"/>
        <w:left w:val="none" w:sz="0" w:space="0" w:color="auto"/>
        <w:bottom w:val="none" w:sz="0" w:space="0" w:color="auto"/>
        <w:right w:val="none" w:sz="0" w:space="0" w:color="auto"/>
      </w:divBdr>
    </w:div>
    <w:div w:id="422608003">
      <w:bodyDiv w:val="1"/>
      <w:marLeft w:val="0"/>
      <w:marRight w:val="0"/>
      <w:marTop w:val="0"/>
      <w:marBottom w:val="0"/>
      <w:divBdr>
        <w:top w:val="none" w:sz="0" w:space="0" w:color="auto"/>
        <w:left w:val="none" w:sz="0" w:space="0" w:color="auto"/>
        <w:bottom w:val="none" w:sz="0" w:space="0" w:color="auto"/>
        <w:right w:val="none" w:sz="0" w:space="0" w:color="auto"/>
      </w:divBdr>
    </w:div>
    <w:div w:id="439879116">
      <w:bodyDiv w:val="1"/>
      <w:marLeft w:val="0"/>
      <w:marRight w:val="0"/>
      <w:marTop w:val="0"/>
      <w:marBottom w:val="0"/>
      <w:divBdr>
        <w:top w:val="none" w:sz="0" w:space="0" w:color="auto"/>
        <w:left w:val="none" w:sz="0" w:space="0" w:color="auto"/>
        <w:bottom w:val="none" w:sz="0" w:space="0" w:color="auto"/>
        <w:right w:val="none" w:sz="0" w:space="0" w:color="auto"/>
      </w:divBdr>
    </w:div>
    <w:div w:id="449013824">
      <w:bodyDiv w:val="1"/>
      <w:marLeft w:val="0"/>
      <w:marRight w:val="0"/>
      <w:marTop w:val="0"/>
      <w:marBottom w:val="0"/>
      <w:divBdr>
        <w:top w:val="none" w:sz="0" w:space="0" w:color="auto"/>
        <w:left w:val="none" w:sz="0" w:space="0" w:color="auto"/>
        <w:bottom w:val="none" w:sz="0" w:space="0" w:color="auto"/>
        <w:right w:val="none" w:sz="0" w:space="0" w:color="auto"/>
      </w:divBdr>
    </w:div>
    <w:div w:id="456723395">
      <w:bodyDiv w:val="1"/>
      <w:marLeft w:val="0"/>
      <w:marRight w:val="0"/>
      <w:marTop w:val="0"/>
      <w:marBottom w:val="0"/>
      <w:divBdr>
        <w:top w:val="none" w:sz="0" w:space="0" w:color="auto"/>
        <w:left w:val="none" w:sz="0" w:space="0" w:color="auto"/>
        <w:bottom w:val="none" w:sz="0" w:space="0" w:color="auto"/>
        <w:right w:val="none" w:sz="0" w:space="0" w:color="auto"/>
      </w:divBdr>
    </w:div>
    <w:div w:id="465272174">
      <w:bodyDiv w:val="1"/>
      <w:marLeft w:val="0"/>
      <w:marRight w:val="0"/>
      <w:marTop w:val="0"/>
      <w:marBottom w:val="0"/>
      <w:divBdr>
        <w:top w:val="none" w:sz="0" w:space="0" w:color="auto"/>
        <w:left w:val="none" w:sz="0" w:space="0" w:color="auto"/>
        <w:bottom w:val="none" w:sz="0" w:space="0" w:color="auto"/>
        <w:right w:val="none" w:sz="0" w:space="0" w:color="auto"/>
      </w:divBdr>
    </w:div>
    <w:div w:id="480738111">
      <w:bodyDiv w:val="1"/>
      <w:marLeft w:val="0"/>
      <w:marRight w:val="0"/>
      <w:marTop w:val="0"/>
      <w:marBottom w:val="0"/>
      <w:divBdr>
        <w:top w:val="none" w:sz="0" w:space="0" w:color="auto"/>
        <w:left w:val="none" w:sz="0" w:space="0" w:color="auto"/>
        <w:bottom w:val="none" w:sz="0" w:space="0" w:color="auto"/>
        <w:right w:val="none" w:sz="0" w:space="0" w:color="auto"/>
      </w:divBdr>
    </w:div>
    <w:div w:id="485974764">
      <w:bodyDiv w:val="1"/>
      <w:marLeft w:val="0"/>
      <w:marRight w:val="0"/>
      <w:marTop w:val="0"/>
      <w:marBottom w:val="0"/>
      <w:divBdr>
        <w:top w:val="none" w:sz="0" w:space="0" w:color="auto"/>
        <w:left w:val="none" w:sz="0" w:space="0" w:color="auto"/>
        <w:bottom w:val="none" w:sz="0" w:space="0" w:color="auto"/>
        <w:right w:val="none" w:sz="0" w:space="0" w:color="auto"/>
      </w:divBdr>
    </w:div>
    <w:div w:id="491335366">
      <w:bodyDiv w:val="1"/>
      <w:marLeft w:val="0"/>
      <w:marRight w:val="0"/>
      <w:marTop w:val="0"/>
      <w:marBottom w:val="0"/>
      <w:divBdr>
        <w:top w:val="none" w:sz="0" w:space="0" w:color="auto"/>
        <w:left w:val="none" w:sz="0" w:space="0" w:color="auto"/>
        <w:bottom w:val="none" w:sz="0" w:space="0" w:color="auto"/>
        <w:right w:val="none" w:sz="0" w:space="0" w:color="auto"/>
      </w:divBdr>
    </w:div>
    <w:div w:id="494801152">
      <w:bodyDiv w:val="1"/>
      <w:marLeft w:val="0"/>
      <w:marRight w:val="0"/>
      <w:marTop w:val="0"/>
      <w:marBottom w:val="0"/>
      <w:divBdr>
        <w:top w:val="none" w:sz="0" w:space="0" w:color="auto"/>
        <w:left w:val="none" w:sz="0" w:space="0" w:color="auto"/>
        <w:bottom w:val="none" w:sz="0" w:space="0" w:color="auto"/>
        <w:right w:val="none" w:sz="0" w:space="0" w:color="auto"/>
      </w:divBdr>
    </w:div>
    <w:div w:id="499346036">
      <w:bodyDiv w:val="1"/>
      <w:marLeft w:val="0"/>
      <w:marRight w:val="0"/>
      <w:marTop w:val="0"/>
      <w:marBottom w:val="0"/>
      <w:divBdr>
        <w:top w:val="none" w:sz="0" w:space="0" w:color="auto"/>
        <w:left w:val="none" w:sz="0" w:space="0" w:color="auto"/>
        <w:bottom w:val="none" w:sz="0" w:space="0" w:color="auto"/>
        <w:right w:val="none" w:sz="0" w:space="0" w:color="auto"/>
      </w:divBdr>
    </w:div>
    <w:div w:id="508758099">
      <w:bodyDiv w:val="1"/>
      <w:marLeft w:val="0"/>
      <w:marRight w:val="0"/>
      <w:marTop w:val="0"/>
      <w:marBottom w:val="0"/>
      <w:divBdr>
        <w:top w:val="none" w:sz="0" w:space="0" w:color="auto"/>
        <w:left w:val="none" w:sz="0" w:space="0" w:color="auto"/>
        <w:bottom w:val="none" w:sz="0" w:space="0" w:color="auto"/>
        <w:right w:val="none" w:sz="0" w:space="0" w:color="auto"/>
      </w:divBdr>
    </w:div>
    <w:div w:id="523322929">
      <w:bodyDiv w:val="1"/>
      <w:marLeft w:val="0"/>
      <w:marRight w:val="0"/>
      <w:marTop w:val="0"/>
      <w:marBottom w:val="0"/>
      <w:divBdr>
        <w:top w:val="none" w:sz="0" w:space="0" w:color="auto"/>
        <w:left w:val="none" w:sz="0" w:space="0" w:color="auto"/>
        <w:bottom w:val="none" w:sz="0" w:space="0" w:color="auto"/>
        <w:right w:val="none" w:sz="0" w:space="0" w:color="auto"/>
      </w:divBdr>
    </w:div>
    <w:div w:id="525605866">
      <w:bodyDiv w:val="1"/>
      <w:marLeft w:val="0"/>
      <w:marRight w:val="0"/>
      <w:marTop w:val="0"/>
      <w:marBottom w:val="0"/>
      <w:divBdr>
        <w:top w:val="none" w:sz="0" w:space="0" w:color="auto"/>
        <w:left w:val="none" w:sz="0" w:space="0" w:color="auto"/>
        <w:bottom w:val="none" w:sz="0" w:space="0" w:color="auto"/>
        <w:right w:val="none" w:sz="0" w:space="0" w:color="auto"/>
      </w:divBdr>
    </w:div>
    <w:div w:id="534804757">
      <w:bodyDiv w:val="1"/>
      <w:marLeft w:val="0"/>
      <w:marRight w:val="0"/>
      <w:marTop w:val="0"/>
      <w:marBottom w:val="0"/>
      <w:divBdr>
        <w:top w:val="none" w:sz="0" w:space="0" w:color="auto"/>
        <w:left w:val="none" w:sz="0" w:space="0" w:color="auto"/>
        <w:bottom w:val="none" w:sz="0" w:space="0" w:color="auto"/>
        <w:right w:val="none" w:sz="0" w:space="0" w:color="auto"/>
      </w:divBdr>
    </w:div>
    <w:div w:id="547572125">
      <w:bodyDiv w:val="1"/>
      <w:marLeft w:val="0"/>
      <w:marRight w:val="0"/>
      <w:marTop w:val="0"/>
      <w:marBottom w:val="0"/>
      <w:divBdr>
        <w:top w:val="none" w:sz="0" w:space="0" w:color="auto"/>
        <w:left w:val="none" w:sz="0" w:space="0" w:color="auto"/>
        <w:bottom w:val="none" w:sz="0" w:space="0" w:color="auto"/>
        <w:right w:val="none" w:sz="0" w:space="0" w:color="auto"/>
      </w:divBdr>
    </w:div>
    <w:div w:id="548345761">
      <w:bodyDiv w:val="1"/>
      <w:marLeft w:val="0"/>
      <w:marRight w:val="0"/>
      <w:marTop w:val="0"/>
      <w:marBottom w:val="0"/>
      <w:divBdr>
        <w:top w:val="none" w:sz="0" w:space="0" w:color="auto"/>
        <w:left w:val="none" w:sz="0" w:space="0" w:color="auto"/>
        <w:bottom w:val="none" w:sz="0" w:space="0" w:color="auto"/>
        <w:right w:val="none" w:sz="0" w:space="0" w:color="auto"/>
      </w:divBdr>
    </w:div>
    <w:div w:id="550266623">
      <w:bodyDiv w:val="1"/>
      <w:marLeft w:val="0"/>
      <w:marRight w:val="0"/>
      <w:marTop w:val="0"/>
      <w:marBottom w:val="0"/>
      <w:divBdr>
        <w:top w:val="none" w:sz="0" w:space="0" w:color="auto"/>
        <w:left w:val="none" w:sz="0" w:space="0" w:color="auto"/>
        <w:bottom w:val="none" w:sz="0" w:space="0" w:color="auto"/>
        <w:right w:val="none" w:sz="0" w:space="0" w:color="auto"/>
      </w:divBdr>
    </w:div>
    <w:div w:id="552429731">
      <w:bodyDiv w:val="1"/>
      <w:marLeft w:val="0"/>
      <w:marRight w:val="0"/>
      <w:marTop w:val="0"/>
      <w:marBottom w:val="0"/>
      <w:divBdr>
        <w:top w:val="none" w:sz="0" w:space="0" w:color="auto"/>
        <w:left w:val="none" w:sz="0" w:space="0" w:color="auto"/>
        <w:bottom w:val="none" w:sz="0" w:space="0" w:color="auto"/>
        <w:right w:val="none" w:sz="0" w:space="0" w:color="auto"/>
      </w:divBdr>
    </w:div>
    <w:div w:id="553781936">
      <w:bodyDiv w:val="1"/>
      <w:marLeft w:val="0"/>
      <w:marRight w:val="0"/>
      <w:marTop w:val="0"/>
      <w:marBottom w:val="0"/>
      <w:divBdr>
        <w:top w:val="none" w:sz="0" w:space="0" w:color="auto"/>
        <w:left w:val="none" w:sz="0" w:space="0" w:color="auto"/>
        <w:bottom w:val="none" w:sz="0" w:space="0" w:color="auto"/>
        <w:right w:val="none" w:sz="0" w:space="0" w:color="auto"/>
      </w:divBdr>
    </w:div>
    <w:div w:id="563952437">
      <w:bodyDiv w:val="1"/>
      <w:marLeft w:val="0"/>
      <w:marRight w:val="0"/>
      <w:marTop w:val="0"/>
      <w:marBottom w:val="0"/>
      <w:divBdr>
        <w:top w:val="none" w:sz="0" w:space="0" w:color="auto"/>
        <w:left w:val="none" w:sz="0" w:space="0" w:color="auto"/>
        <w:bottom w:val="none" w:sz="0" w:space="0" w:color="auto"/>
        <w:right w:val="none" w:sz="0" w:space="0" w:color="auto"/>
      </w:divBdr>
    </w:div>
    <w:div w:id="565846435">
      <w:bodyDiv w:val="1"/>
      <w:marLeft w:val="0"/>
      <w:marRight w:val="0"/>
      <w:marTop w:val="0"/>
      <w:marBottom w:val="0"/>
      <w:divBdr>
        <w:top w:val="none" w:sz="0" w:space="0" w:color="auto"/>
        <w:left w:val="none" w:sz="0" w:space="0" w:color="auto"/>
        <w:bottom w:val="none" w:sz="0" w:space="0" w:color="auto"/>
        <w:right w:val="none" w:sz="0" w:space="0" w:color="auto"/>
      </w:divBdr>
    </w:div>
    <w:div w:id="575939311">
      <w:bodyDiv w:val="1"/>
      <w:marLeft w:val="0"/>
      <w:marRight w:val="0"/>
      <w:marTop w:val="0"/>
      <w:marBottom w:val="0"/>
      <w:divBdr>
        <w:top w:val="none" w:sz="0" w:space="0" w:color="auto"/>
        <w:left w:val="none" w:sz="0" w:space="0" w:color="auto"/>
        <w:bottom w:val="none" w:sz="0" w:space="0" w:color="auto"/>
        <w:right w:val="none" w:sz="0" w:space="0" w:color="auto"/>
      </w:divBdr>
    </w:div>
    <w:div w:id="576789434">
      <w:bodyDiv w:val="1"/>
      <w:marLeft w:val="0"/>
      <w:marRight w:val="0"/>
      <w:marTop w:val="0"/>
      <w:marBottom w:val="0"/>
      <w:divBdr>
        <w:top w:val="none" w:sz="0" w:space="0" w:color="auto"/>
        <w:left w:val="none" w:sz="0" w:space="0" w:color="auto"/>
        <w:bottom w:val="none" w:sz="0" w:space="0" w:color="auto"/>
        <w:right w:val="none" w:sz="0" w:space="0" w:color="auto"/>
      </w:divBdr>
    </w:div>
    <w:div w:id="590625638">
      <w:bodyDiv w:val="1"/>
      <w:marLeft w:val="0"/>
      <w:marRight w:val="0"/>
      <w:marTop w:val="0"/>
      <w:marBottom w:val="0"/>
      <w:divBdr>
        <w:top w:val="none" w:sz="0" w:space="0" w:color="auto"/>
        <w:left w:val="none" w:sz="0" w:space="0" w:color="auto"/>
        <w:bottom w:val="none" w:sz="0" w:space="0" w:color="auto"/>
        <w:right w:val="none" w:sz="0" w:space="0" w:color="auto"/>
      </w:divBdr>
    </w:div>
    <w:div w:id="600187792">
      <w:bodyDiv w:val="1"/>
      <w:marLeft w:val="0"/>
      <w:marRight w:val="0"/>
      <w:marTop w:val="0"/>
      <w:marBottom w:val="0"/>
      <w:divBdr>
        <w:top w:val="none" w:sz="0" w:space="0" w:color="auto"/>
        <w:left w:val="none" w:sz="0" w:space="0" w:color="auto"/>
        <w:bottom w:val="none" w:sz="0" w:space="0" w:color="auto"/>
        <w:right w:val="none" w:sz="0" w:space="0" w:color="auto"/>
      </w:divBdr>
    </w:div>
    <w:div w:id="603853419">
      <w:bodyDiv w:val="1"/>
      <w:marLeft w:val="0"/>
      <w:marRight w:val="0"/>
      <w:marTop w:val="0"/>
      <w:marBottom w:val="0"/>
      <w:divBdr>
        <w:top w:val="none" w:sz="0" w:space="0" w:color="auto"/>
        <w:left w:val="none" w:sz="0" w:space="0" w:color="auto"/>
        <w:bottom w:val="none" w:sz="0" w:space="0" w:color="auto"/>
        <w:right w:val="none" w:sz="0" w:space="0" w:color="auto"/>
      </w:divBdr>
    </w:div>
    <w:div w:id="616985807">
      <w:bodyDiv w:val="1"/>
      <w:marLeft w:val="0"/>
      <w:marRight w:val="0"/>
      <w:marTop w:val="0"/>
      <w:marBottom w:val="0"/>
      <w:divBdr>
        <w:top w:val="none" w:sz="0" w:space="0" w:color="auto"/>
        <w:left w:val="none" w:sz="0" w:space="0" w:color="auto"/>
        <w:bottom w:val="none" w:sz="0" w:space="0" w:color="auto"/>
        <w:right w:val="none" w:sz="0" w:space="0" w:color="auto"/>
      </w:divBdr>
    </w:div>
    <w:div w:id="621302178">
      <w:bodyDiv w:val="1"/>
      <w:marLeft w:val="0"/>
      <w:marRight w:val="0"/>
      <w:marTop w:val="0"/>
      <w:marBottom w:val="0"/>
      <w:divBdr>
        <w:top w:val="none" w:sz="0" w:space="0" w:color="auto"/>
        <w:left w:val="none" w:sz="0" w:space="0" w:color="auto"/>
        <w:bottom w:val="none" w:sz="0" w:space="0" w:color="auto"/>
        <w:right w:val="none" w:sz="0" w:space="0" w:color="auto"/>
      </w:divBdr>
    </w:div>
    <w:div w:id="622078697">
      <w:bodyDiv w:val="1"/>
      <w:marLeft w:val="0"/>
      <w:marRight w:val="0"/>
      <w:marTop w:val="0"/>
      <w:marBottom w:val="0"/>
      <w:divBdr>
        <w:top w:val="none" w:sz="0" w:space="0" w:color="auto"/>
        <w:left w:val="none" w:sz="0" w:space="0" w:color="auto"/>
        <w:bottom w:val="none" w:sz="0" w:space="0" w:color="auto"/>
        <w:right w:val="none" w:sz="0" w:space="0" w:color="auto"/>
      </w:divBdr>
    </w:div>
    <w:div w:id="641883674">
      <w:bodyDiv w:val="1"/>
      <w:marLeft w:val="0"/>
      <w:marRight w:val="0"/>
      <w:marTop w:val="0"/>
      <w:marBottom w:val="0"/>
      <w:divBdr>
        <w:top w:val="none" w:sz="0" w:space="0" w:color="auto"/>
        <w:left w:val="none" w:sz="0" w:space="0" w:color="auto"/>
        <w:bottom w:val="none" w:sz="0" w:space="0" w:color="auto"/>
        <w:right w:val="none" w:sz="0" w:space="0" w:color="auto"/>
      </w:divBdr>
    </w:div>
    <w:div w:id="649748737">
      <w:bodyDiv w:val="1"/>
      <w:marLeft w:val="0"/>
      <w:marRight w:val="0"/>
      <w:marTop w:val="0"/>
      <w:marBottom w:val="0"/>
      <w:divBdr>
        <w:top w:val="none" w:sz="0" w:space="0" w:color="auto"/>
        <w:left w:val="none" w:sz="0" w:space="0" w:color="auto"/>
        <w:bottom w:val="none" w:sz="0" w:space="0" w:color="auto"/>
        <w:right w:val="none" w:sz="0" w:space="0" w:color="auto"/>
      </w:divBdr>
    </w:div>
    <w:div w:id="668798317">
      <w:bodyDiv w:val="1"/>
      <w:marLeft w:val="0"/>
      <w:marRight w:val="0"/>
      <w:marTop w:val="0"/>
      <w:marBottom w:val="0"/>
      <w:divBdr>
        <w:top w:val="none" w:sz="0" w:space="0" w:color="auto"/>
        <w:left w:val="none" w:sz="0" w:space="0" w:color="auto"/>
        <w:bottom w:val="none" w:sz="0" w:space="0" w:color="auto"/>
        <w:right w:val="none" w:sz="0" w:space="0" w:color="auto"/>
      </w:divBdr>
    </w:div>
    <w:div w:id="679284777">
      <w:bodyDiv w:val="1"/>
      <w:marLeft w:val="0"/>
      <w:marRight w:val="0"/>
      <w:marTop w:val="0"/>
      <w:marBottom w:val="0"/>
      <w:divBdr>
        <w:top w:val="none" w:sz="0" w:space="0" w:color="auto"/>
        <w:left w:val="none" w:sz="0" w:space="0" w:color="auto"/>
        <w:bottom w:val="none" w:sz="0" w:space="0" w:color="auto"/>
        <w:right w:val="none" w:sz="0" w:space="0" w:color="auto"/>
      </w:divBdr>
    </w:div>
    <w:div w:id="681055812">
      <w:bodyDiv w:val="1"/>
      <w:marLeft w:val="0"/>
      <w:marRight w:val="0"/>
      <w:marTop w:val="0"/>
      <w:marBottom w:val="0"/>
      <w:divBdr>
        <w:top w:val="none" w:sz="0" w:space="0" w:color="auto"/>
        <w:left w:val="none" w:sz="0" w:space="0" w:color="auto"/>
        <w:bottom w:val="none" w:sz="0" w:space="0" w:color="auto"/>
        <w:right w:val="none" w:sz="0" w:space="0" w:color="auto"/>
      </w:divBdr>
    </w:div>
    <w:div w:id="682708918">
      <w:bodyDiv w:val="1"/>
      <w:marLeft w:val="0"/>
      <w:marRight w:val="0"/>
      <w:marTop w:val="0"/>
      <w:marBottom w:val="0"/>
      <w:divBdr>
        <w:top w:val="none" w:sz="0" w:space="0" w:color="auto"/>
        <w:left w:val="none" w:sz="0" w:space="0" w:color="auto"/>
        <w:bottom w:val="none" w:sz="0" w:space="0" w:color="auto"/>
        <w:right w:val="none" w:sz="0" w:space="0" w:color="auto"/>
      </w:divBdr>
    </w:div>
    <w:div w:id="687223414">
      <w:bodyDiv w:val="1"/>
      <w:marLeft w:val="0"/>
      <w:marRight w:val="0"/>
      <w:marTop w:val="0"/>
      <w:marBottom w:val="0"/>
      <w:divBdr>
        <w:top w:val="none" w:sz="0" w:space="0" w:color="auto"/>
        <w:left w:val="none" w:sz="0" w:space="0" w:color="auto"/>
        <w:bottom w:val="none" w:sz="0" w:space="0" w:color="auto"/>
        <w:right w:val="none" w:sz="0" w:space="0" w:color="auto"/>
      </w:divBdr>
    </w:div>
    <w:div w:id="702092667">
      <w:bodyDiv w:val="1"/>
      <w:marLeft w:val="0"/>
      <w:marRight w:val="0"/>
      <w:marTop w:val="0"/>
      <w:marBottom w:val="0"/>
      <w:divBdr>
        <w:top w:val="none" w:sz="0" w:space="0" w:color="auto"/>
        <w:left w:val="none" w:sz="0" w:space="0" w:color="auto"/>
        <w:bottom w:val="none" w:sz="0" w:space="0" w:color="auto"/>
        <w:right w:val="none" w:sz="0" w:space="0" w:color="auto"/>
      </w:divBdr>
    </w:div>
    <w:div w:id="708338066">
      <w:bodyDiv w:val="1"/>
      <w:marLeft w:val="0"/>
      <w:marRight w:val="0"/>
      <w:marTop w:val="0"/>
      <w:marBottom w:val="0"/>
      <w:divBdr>
        <w:top w:val="none" w:sz="0" w:space="0" w:color="auto"/>
        <w:left w:val="none" w:sz="0" w:space="0" w:color="auto"/>
        <w:bottom w:val="none" w:sz="0" w:space="0" w:color="auto"/>
        <w:right w:val="none" w:sz="0" w:space="0" w:color="auto"/>
      </w:divBdr>
    </w:div>
    <w:div w:id="711199507">
      <w:bodyDiv w:val="1"/>
      <w:marLeft w:val="0"/>
      <w:marRight w:val="0"/>
      <w:marTop w:val="0"/>
      <w:marBottom w:val="0"/>
      <w:divBdr>
        <w:top w:val="none" w:sz="0" w:space="0" w:color="auto"/>
        <w:left w:val="none" w:sz="0" w:space="0" w:color="auto"/>
        <w:bottom w:val="none" w:sz="0" w:space="0" w:color="auto"/>
        <w:right w:val="none" w:sz="0" w:space="0" w:color="auto"/>
      </w:divBdr>
    </w:div>
    <w:div w:id="727459582">
      <w:bodyDiv w:val="1"/>
      <w:marLeft w:val="0"/>
      <w:marRight w:val="0"/>
      <w:marTop w:val="0"/>
      <w:marBottom w:val="0"/>
      <w:divBdr>
        <w:top w:val="none" w:sz="0" w:space="0" w:color="auto"/>
        <w:left w:val="none" w:sz="0" w:space="0" w:color="auto"/>
        <w:bottom w:val="none" w:sz="0" w:space="0" w:color="auto"/>
        <w:right w:val="none" w:sz="0" w:space="0" w:color="auto"/>
      </w:divBdr>
    </w:div>
    <w:div w:id="731924710">
      <w:bodyDiv w:val="1"/>
      <w:marLeft w:val="0"/>
      <w:marRight w:val="0"/>
      <w:marTop w:val="0"/>
      <w:marBottom w:val="0"/>
      <w:divBdr>
        <w:top w:val="none" w:sz="0" w:space="0" w:color="auto"/>
        <w:left w:val="none" w:sz="0" w:space="0" w:color="auto"/>
        <w:bottom w:val="none" w:sz="0" w:space="0" w:color="auto"/>
        <w:right w:val="none" w:sz="0" w:space="0" w:color="auto"/>
      </w:divBdr>
    </w:div>
    <w:div w:id="748620079">
      <w:bodyDiv w:val="1"/>
      <w:marLeft w:val="0"/>
      <w:marRight w:val="0"/>
      <w:marTop w:val="0"/>
      <w:marBottom w:val="0"/>
      <w:divBdr>
        <w:top w:val="none" w:sz="0" w:space="0" w:color="auto"/>
        <w:left w:val="none" w:sz="0" w:space="0" w:color="auto"/>
        <w:bottom w:val="none" w:sz="0" w:space="0" w:color="auto"/>
        <w:right w:val="none" w:sz="0" w:space="0" w:color="auto"/>
      </w:divBdr>
    </w:div>
    <w:div w:id="763916964">
      <w:bodyDiv w:val="1"/>
      <w:marLeft w:val="0"/>
      <w:marRight w:val="0"/>
      <w:marTop w:val="0"/>
      <w:marBottom w:val="0"/>
      <w:divBdr>
        <w:top w:val="none" w:sz="0" w:space="0" w:color="auto"/>
        <w:left w:val="none" w:sz="0" w:space="0" w:color="auto"/>
        <w:bottom w:val="none" w:sz="0" w:space="0" w:color="auto"/>
        <w:right w:val="none" w:sz="0" w:space="0" w:color="auto"/>
      </w:divBdr>
    </w:div>
    <w:div w:id="773597769">
      <w:bodyDiv w:val="1"/>
      <w:marLeft w:val="0"/>
      <w:marRight w:val="0"/>
      <w:marTop w:val="0"/>
      <w:marBottom w:val="0"/>
      <w:divBdr>
        <w:top w:val="none" w:sz="0" w:space="0" w:color="auto"/>
        <w:left w:val="none" w:sz="0" w:space="0" w:color="auto"/>
        <w:bottom w:val="none" w:sz="0" w:space="0" w:color="auto"/>
        <w:right w:val="none" w:sz="0" w:space="0" w:color="auto"/>
      </w:divBdr>
    </w:div>
    <w:div w:id="780758543">
      <w:bodyDiv w:val="1"/>
      <w:marLeft w:val="0"/>
      <w:marRight w:val="0"/>
      <w:marTop w:val="0"/>
      <w:marBottom w:val="0"/>
      <w:divBdr>
        <w:top w:val="none" w:sz="0" w:space="0" w:color="auto"/>
        <w:left w:val="none" w:sz="0" w:space="0" w:color="auto"/>
        <w:bottom w:val="none" w:sz="0" w:space="0" w:color="auto"/>
        <w:right w:val="none" w:sz="0" w:space="0" w:color="auto"/>
      </w:divBdr>
    </w:div>
    <w:div w:id="795493421">
      <w:bodyDiv w:val="1"/>
      <w:marLeft w:val="0"/>
      <w:marRight w:val="0"/>
      <w:marTop w:val="0"/>
      <w:marBottom w:val="0"/>
      <w:divBdr>
        <w:top w:val="none" w:sz="0" w:space="0" w:color="auto"/>
        <w:left w:val="none" w:sz="0" w:space="0" w:color="auto"/>
        <w:bottom w:val="none" w:sz="0" w:space="0" w:color="auto"/>
        <w:right w:val="none" w:sz="0" w:space="0" w:color="auto"/>
      </w:divBdr>
    </w:div>
    <w:div w:id="805511071">
      <w:bodyDiv w:val="1"/>
      <w:marLeft w:val="0"/>
      <w:marRight w:val="0"/>
      <w:marTop w:val="0"/>
      <w:marBottom w:val="0"/>
      <w:divBdr>
        <w:top w:val="none" w:sz="0" w:space="0" w:color="auto"/>
        <w:left w:val="none" w:sz="0" w:space="0" w:color="auto"/>
        <w:bottom w:val="none" w:sz="0" w:space="0" w:color="auto"/>
        <w:right w:val="none" w:sz="0" w:space="0" w:color="auto"/>
      </w:divBdr>
    </w:div>
    <w:div w:id="815537387">
      <w:bodyDiv w:val="1"/>
      <w:marLeft w:val="0"/>
      <w:marRight w:val="0"/>
      <w:marTop w:val="0"/>
      <w:marBottom w:val="0"/>
      <w:divBdr>
        <w:top w:val="none" w:sz="0" w:space="0" w:color="auto"/>
        <w:left w:val="none" w:sz="0" w:space="0" w:color="auto"/>
        <w:bottom w:val="none" w:sz="0" w:space="0" w:color="auto"/>
        <w:right w:val="none" w:sz="0" w:space="0" w:color="auto"/>
      </w:divBdr>
    </w:div>
    <w:div w:id="832913968">
      <w:bodyDiv w:val="1"/>
      <w:marLeft w:val="0"/>
      <w:marRight w:val="0"/>
      <w:marTop w:val="0"/>
      <w:marBottom w:val="0"/>
      <w:divBdr>
        <w:top w:val="none" w:sz="0" w:space="0" w:color="auto"/>
        <w:left w:val="none" w:sz="0" w:space="0" w:color="auto"/>
        <w:bottom w:val="none" w:sz="0" w:space="0" w:color="auto"/>
        <w:right w:val="none" w:sz="0" w:space="0" w:color="auto"/>
      </w:divBdr>
    </w:div>
    <w:div w:id="834539220">
      <w:bodyDiv w:val="1"/>
      <w:marLeft w:val="0"/>
      <w:marRight w:val="0"/>
      <w:marTop w:val="0"/>
      <w:marBottom w:val="0"/>
      <w:divBdr>
        <w:top w:val="none" w:sz="0" w:space="0" w:color="auto"/>
        <w:left w:val="none" w:sz="0" w:space="0" w:color="auto"/>
        <w:bottom w:val="none" w:sz="0" w:space="0" w:color="auto"/>
        <w:right w:val="none" w:sz="0" w:space="0" w:color="auto"/>
      </w:divBdr>
    </w:div>
    <w:div w:id="847863277">
      <w:bodyDiv w:val="1"/>
      <w:marLeft w:val="0"/>
      <w:marRight w:val="0"/>
      <w:marTop w:val="0"/>
      <w:marBottom w:val="0"/>
      <w:divBdr>
        <w:top w:val="none" w:sz="0" w:space="0" w:color="auto"/>
        <w:left w:val="none" w:sz="0" w:space="0" w:color="auto"/>
        <w:bottom w:val="none" w:sz="0" w:space="0" w:color="auto"/>
        <w:right w:val="none" w:sz="0" w:space="0" w:color="auto"/>
      </w:divBdr>
    </w:div>
    <w:div w:id="851602016">
      <w:bodyDiv w:val="1"/>
      <w:marLeft w:val="0"/>
      <w:marRight w:val="0"/>
      <w:marTop w:val="0"/>
      <w:marBottom w:val="0"/>
      <w:divBdr>
        <w:top w:val="none" w:sz="0" w:space="0" w:color="auto"/>
        <w:left w:val="none" w:sz="0" w:space="0" w:color="auto"/>
        <w:bottom w:val="none" w:sz="0" w:space="0" w:color="auto"/>
        <w:right w:val="none" w:sz="0" w:space="0" w:color="auto"/>
      </w:divBdr>
    </w:div>
    <w:div w:id="851648639">
      <w:bodyDiv w:val="1"/>
      <w:marLeft w:val="0"/>
      <w:marRight w:val="0"/>
      <w:marTop w:val="0"/>
      <w:marBottom w:val="0"/>
      <w:divBdr>
        <w:top w:val="none" w:sz="0" w:space="0" w:color="auto"/>
        <w:left w:val="none" w:sz="0" w:space="0" w:color="auto"/>
        <w:bottom w:val="none" w:sz="0" w:space="0" w:color="auto"/>
        <w:right w:val="none" w:sz="0" w:space="0" w:color="auto"/>
      </w:divBdr>
    </w:div>
    <w:div w:id="862594467">
      <w:bodyDiv w:val="1"/>
      <w:marLeft w:val="0"/>
      <w:marRight w:val="0"/>
      <w:marTop w:val="0"/>
      <w:marBottom w:val="0"/>
      <w:divBdr>
        <w:top w:val="none" w:sz="0" w:space="0" w:color="auto"/>
        <w:left w:val="none" w:sz="0" w:space="0" w:color="auto"/>
        <w:bottom w:val="none" w:sz="0" w:space="0" w:color="auto"/>
        <w:right w:val="none" w:sz="0" w:space="0" w:color="auto"/>
      </w:divBdr>
    </w:div>
    <w:div w:id="864517099">
      <w:bodyDiv w:val="1"/>
      <w:marLeft w:val="0"/>
      <w:marRight w:val="0"/>
      <w:marTop w:val="0"/>
      <w:marBottom w:val="0"/>
      <w:divBdr>
        <w:top w:val="none" w:sz="0" w:space="0" w:color="auto"/>
        <w:left w:val="none" w:sz="0" w:space="0" w:color="auto"/>
        <w:bottom w:val="none" w:sz="0" w:space="0" w:color="auto"/>
        <w:right w:val="none" w:sz="0" w:space="0" w:color="auto"/>
      </w:divBdr>
    </w:div>
    <w:div w:id="869150226">
      <w:bodyDiv w:val="1"/>
      <w:marLeft w:val="0"/>
      <w:marRight w:val="0"/>
      <w:marTop w:val="0"/>
      <w:marBottom w:val="0"/>
      <w:divBdr>
        <w:top w:val="none" w:sz="0" w:space="0" w:color="auto"/>
        <w:left w:val="none" w:sz="0" w:space="0" w:color="auto"/>
        <w:bottom w:val="none" w:sz="0" w:space="0" w:color="auto"/>
        <w:right w:val="none" w:sz="0" w:space="0" w:color="auto"/>
      </w:divBdr>
    </w:div>
    <w:div w:id="873922954">
      <w:bodyDiv w:val="1"/>
      <w:marLeft w:val="0"/>
      <w:marRight w:val="0"/>
      <w:marTop w:val="0"/>
      <w:marBottom w:val="0"/>
      <w:divBdr>
        <w:top w:val="none" w:sz="0" w:space="0" w:color="auto"/>
        <w:left w:val="none" w:sz="0" w:space="0" w:color="auto"/>
        <w:bottom w:val="none" w:sz="0" w:space="0" w:color="auto"/>
        <w:right w:val="none" w:sz="0" w:space="0" w:color="auto"/>
      </w:divBdr>
    </w:div>
    <w:div w:id="874654075">
      <w:bodyDiv w:val="1"/>
      <w:marLeft w:val="0"/>
      <w:marRight w:val="0"/>
      <w:marTop w:val="0"/>
      <w:marBottom w:val="0"/>
      <w:divBdr>
        <w:top w:val="none" w:sz="0" w:space="0" w:color="auto"/>
        <w:left w:val="none" w:sz="0" w:space="0" w:color="auto"/>
        <w:bottom w:val="none" w:sz="0" w:space="0" w:color="auto"/>
        <w:right w:val="none" w:sz="0" w:space="0" w:color="auto"/>
      </w:divBdr>
    </w:div>
    <w:div w:id="874930860">
      <w:bodyDiv w:val="1"/>
      <w:marLeft w:val="0"/>
      <w:marRight w:val="0"/>
      <w:marTop w:val="0"/>
      <w:marBottom w:val="0"/>
      <w:divBdr>
        <w:top w:val="none" w:sz="0" w:space="0" w:color="auto"/>
        <w:left w:val="none" w:sz="0" w:space="0" w:color="auto"/>
        <w:bottom w:val="none" w:sz="0" w:space="0" w:color="auto"/>
        <w:right w:val="none" w:sz="0" w:space="0" w:color="auto"/>
      </w:divBdr>
    </w:div>
    <w:div w:id="875000353">
      <w:bodyDiv w:val="1"/>
      <w:marLeft w:val="0"/>
      <w:marRight w:val="0"/>
      <w:marTop w:val="0"/>
      <w:marBottom w:val="0"/>
      <w:divBdr>
        <w:top w:val="none" w:sz="0" w:space="0" w:color="auto"/>
        <w:left w:val="none" w:sz="0" w:space="0" w:color="auto"/>
        <w:bottom w:val="none" w:sz="0" w:space="0" w:color="auto"/>
        <w:right w:val="none" w:sz="0" w:space="0" w:color="auto"/>
      </w:divBdr>
    </w:div>
    <w:div w:id="891110844">
      <w:bodyDiv w:val="1"/>
      <w:marLeft w:val="0"/>
      <w:marRight w:val="0"/>
      <w:marTop w:val="0"/>
      <w:marBottom w:val="0"/>
      <w:divBdr>
        <w:top w:val="none" w:sz="0" w:space="0" w:color="auto"/>
        <w:left w:val="none" w:sz="0" w:space="0" w:color="auto"/>
        <w:bottom w:val="none" w:sz="0" w:space="0" w:color="auto"/>
        <w:right w:val="none" w:sz="0" w:space="0" w:color="auto"/>
      </w:divBdr>
      <w:divsChild>
        <w:div w:id="1161703535">
          <w:marLeft w:val="0"/>
          <w:marRight w:val="0"/>
          <w:marTop w:val="0"/>
          <w:marBottom w:val="0"/>
          <w:divBdr>
            <w:top w:val="none" w:sz="0" w:space="0" w:color="auto"/>
            <w:left w:val="none" w:sz="0" w:space="0" w:color="auto"/>
            <w:bottom w:val="none" w:sz="0" w:space="0" w:color="auto"/>
            <w:right w:val="none" w:sz="0" w:space="0" w:color="auto"/>
          </w:divBdr>
          <w:divsChild>
            <w:div w:id="1986278172">
              <w:marLeft w:val="0"/>
              <w:marRight w:val="0"/>
              <w:marTop w:val="0"/>
              <w:marBottom w:val="0"/>
              <w:divBdr>
                <w:top w:val="none" w:sz="0" w:space="0" w:color="auto"/>
                <w:left w:val="none" w:sz="0" w:space="0" w:color="auto"/>
                <w:bottom w:val="none" w:sz="0" w:space="0" w:color="auto"/>
                <w:right w:val="none" w:sz="0" w:space="0" w:color="auto"/>
              </w:divBdr>
              <w:divsChild>
                <w:div w:id="36132142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2100104333">
          <w:marLeft w:val="0"/>
          <w:marRight w:val="0"/>
          <w:marTop w:val="0"/>
          <w:marBottom w:val="0"/>
          <w:divBdr>
            <w:top w:val="none" w:sz="0" w:space="0" w:color="auto"/>
            <w:left w:val="none" w:sz="0" w:space="0" w:color="auto"/>
            <w:bottom w:val="none" w:sz="0" w:space="0" w:color="auto"/>
            <w:right w:val="none" w:sz="0" w:space="0" w:color="auto"/>
          </w:divBdr>
        </w:div>
      </w:divsChild>
    </w:div>
    <w:div w:id="904603682">
      <w:bodyDiv w:val="1"/>
      <w:marLeft w:val="0"/>
      <w:marRight w:val="0"/>
      <w:marTop w:val="0"/>
      <w:marBottom w:val="0"/>
      <w:divBdr>
        <w:top w:val="none" w:sz="0" w:space="0" w:color="auto"/>
        <w:left w:val="none" w:sz="0" w:space="0" w:color="auto"/>
        <w:bottom w:val="none" w:sz="0" w:space="0" w:color="auto"/>
        <w:right w:val="none" w:sz="0" w:space="0" w:color="auto"/>
      </w:divBdr>
    </w:div>
    <w:div w:id="911431752">
      <w:bodyDiv w:val="1"/>
      <w:marLeft w:val="0"/>
      <w:marRight w:val="0"/>
      <w:marTop w:val="0"/>
      <w:marBottom w:val="0"/>
      <w:divBdr>
        <w:top w:val="none" w:sz="0" w:space="0" w:color="auto"/>
        <w:left w:val="none" w:sz="0" w:space="0" w:color="auto"/>
        <w:bottom w:val="none" w:sz="0" w:space="0" w:color="auto"/>
        <w:right w:val="none" w:sz="0" w:space="0" w:color="auto"/>
      </w:divBdr>
    </w:div>
    <w:div w:id="933395591">
      <w:bodyDiv w:val="1"/>
      <w:marLeft w:val="0"/>
      <w:marRight w:val="0"/>
      <w:marTop w:val="0"/>
      <w:marBottom w:val="0"/>
      <w:divBdr>
        <w:top w:val="none" w:sz="0" w:space="0" w:color="auto"/>
        <w:left w:val="none" w:sz="0" w:space="0" w:color="auto"/>
        <w:bottom w:val="none" w:sz="0" w:space="0" w:color="auto"/>
        <w:right w:val="none" w:sz="0" w:space="0" w:color="auto"/>
      </w:divBdr>
    </w:div>
    <w:div w:id="941451864">
      <w:bodyDiv w:val="1"/>
      <w:marLeft w:val="0"/>
      <w:marRight w:val="0"/>
      <w:marTop w:val="0"/>
      <w:marBottom w:val="0"/>
      <w:divBdr>
        <w:top w:val="none" w:sz="0" w:space="0" w:color="auto"/>
        <w:left w:val="none" w:sz="0" w:space="0" w:color="auto"/>
        <w:bottom w:val="none" w:sz="0" w:space="0" w:color="auto"/>
        <w:right w:val="none" w:sz="0" w:space="0" w:color="auto"/>
      </w:divBdr>
    </w:div>
    <w:div w:id="945236262">
      <w:bodyDiv w:val="1"/>
      <w:marLeft w:val="0"/>
      <w:marRight w:val="0"/>
      <w:marTop w:val="0"/>
      <w:marBottom w:val="0"/>
      <w:divBdr>
        <w:top w:val="none" w:sz="0" w:space="0" w:color="auto"/>
        <w:left w:val="none" w:sz="0" w:space="0" w:color="auto"/>
        <w:bottom w:val="none" w:sz="0" w:space="0" w:color="auto"/>
        <w:right w:val="none" w:sz="0" w:space="0" w:color="auto"/>
      </w:divBdr>
    </w:div>
    <w:div w:id="945622696">
      <w:bodyDiv w:val="1"/>
      <w:marLeft w:val="0"/>
      <w:marRight w:val="0"/>
      <w:marTop w:val="0"/>
      <w:marBottom w:val="0"/>
      <w:divBdr>
        <w:top w:val="none" w:sz="0" w:space="0" w:color="auto"/>
        <w:left w:val="none" w:sz="0" w:space="0" w:color="auto"/>
        <w:bottom w:val="none" w:sz="0" w:space="0" w:color="auto"/>
        <w:right w:val="none" w:sz="0" w:space="0" w:color="auto"/>
      </w:divBdr>
    </w:div>
    <w:div w:id="951128292">
      <w:bodyDiv w:val="1"/>
      <w:marLeft w:val="0"/>
      <w:marRight w:val="0"/>
      <w:marTop w:val="0"/>
      <w:marBottom w:val="0"/>
      <w:divBdr>
        <w:top w:val="none" w:sz="0" w:space="0" w:color="auto"/>
        <w:left w:val="none" w:sz="0" w:space="0" w:color="auto"/>
        <w:bottom w:val="none" w:sz="0" w:space="0" w:color="auto"/>
        <w:right w:val="none" w:sz="0" w:space="0" w:color="auto"/>
      </w:divBdr>
    </w:div>
    <w:div w:id="965770281">
      <w:bodyDiv w:val="1"/>
      <w:marLeft w:val="0"/>
      <w:marRight w:val="0"/>
      <w:marTop w:val="0"/>
      <w:marBottom w:val="0"/>
      <w:divBdr>
        <w:top w:val="none" w:sz="0" w:space="0" w:color="auto"/>
        <w:left w:val="none" w:sz="0" w:space="0" w:color="auto"/>
        <w:bottom w:val="none" w:sz="0" w:space="0" w:color="auto"/>
        <w:right w:val="none" w:sz="0" w:space="0" w:color="auto"/>
      </w:divBdr>
    </w:div>
    <w:div w:id="966664454">
      <w:bodyDiv w:val="1"/>
      <w:marLeft w:val="0"/>
      <w:marRight w:val="0"/>
      <w:marTop w:val="0"/>
      <w:marBottom w:val="0"/>
      <w:divBdr>
        <w:top w:val="none" w:sz="0" w:space="0" w:color="auto"/>
        <w:left w:val="none" w:sz="0" w:space="0" w:color="auto"/>
        <w:bottom w:val="none" w:sz="0" w:space="0" w:color="auto"/>
        <w:right w:val="none" w:sz="0" w:space="0" w:color="auto"/>
      </w:divBdr>
    </w:div>
    <w:div w:id="972753134">
      <w:bodyDiv w:val="1"/>
      <w:marLeft w:val="0"/>
      <w:marRight w:val="0"/>
      <w:marTop w:val="0"/>
      <w:marBottom w:val="0"/>
      <w:divBdr>
        <w:top w:val="none" w:sz="0" w:space="0" w:color="auto"/>
        <w:left w:val="none" w:sz="0" w:space="0" w:color="auto"/>
        <w:bottom w:val="none" w:sz="0" w:space="0" w:color="auto"/>
        <w:right w:val="none" w:sz="0" w:space="0" w:color="auto"/>
      </w:divBdr>
    </w:div>
    <w:div w:id="977302596">
      <w:bodyDiv w:val="1"/>
      <w:marLeft w:val="0"/>
      <w:marRight w:val="0"/>
      <w:marTop w:val="0"/>
      <w:marBottom w:val="0"/>
      <w:divBdr>
        <w:top w:val="none" w:sz="0" w:space="0" w:color="auto"/>
        <w:left w:val="none" w:sz="0" w:space="0" w:color="auto"/>
        <w:bottom w:val="none" w:sz="0" w:space="0" w:color="auto"/>
        <w:right w:val="none" w:sz="0" w:space="0" w:color="auto"/>
      </w:divBdr>
    </w:div>
    <w:div w:id="979387815">
      <w:bodyDiv w:val="1"/>
      <w:marLeft w:val="0"/>
      <w:marRight w:val="0"/>
      <w:marTop w:val="0"/>
      <w:marBottom w:val="0"/>
      <w:divBdr>
        <w:top w:val="none" w:sz="0" w:space="0" w:color="auto"/>
        <w:left w:val="none" w:sz="0" w:space="0" w:color="auto"/>
        <w:bottom w:val="none" w:sz="0" w:space="0" w:color="auto"/>
        <w:right w:val="none" w:sz="0" w:space="0" w:color="auto"/>
      </w:divBdr>
    </w:div>
    <w:div w:id="984502950">
      <w:bodyDiv w:val="1"/>
      <w:marLeft w:val="0"/>
      <w:marRight w:val="0"/>
      <w:marTop w:val="0"/>
      <w:marBottom w:val="0"/>
      <w:divBdr>
        <w:top w:val="none" w:sz="0" w:space="0" w:color="auto"/>
        <w:left w:val="none" w:sz="0" w:space="0" w:color="auto"/>
        <w:bottom w:val="none" w:sz="0" w:space="0" w:color="auto"/>
        <w:right w:val="none" w:sz="0" w:space="0" w:color="auto"/>
      </w:divBdr>
    </w:div>
    <w:div w:id="985203991">
      <w:bodyDiv w:val="1"/>
      <w:marLeft w:val="0"/>
      <w:marRight w:val="0"/>
      <w:marTop w:val="0"/>
      <w:marBottom w:val="0"/>
      <w:divBdr>
        <w:top w:val="none" w:sz="0" w:space="0" w:color="auto"/>
        <w:left w:val="none" w:sz="0" w:space="0" w:color="auto"/>
        <w:bottom w:val="none" w:sz="0" w:space="0" w:color="auto"/>
        <w:right w:val="none" w:sz="0" w:space="0" w:color="auto"/>
      </w:divBdr>
    </w:div>
    <w:div w:id="1013343207">
      <w:bodyDiv w:val="1"/>
      <w:marLeft w:val="0"/>
      <w:marRight w:val="0"/>
      <w:marTop w:val="0"/>
      <w:marBottom w:val="0"/>
      <w:divBdr>
        <w:top w:val="none" w:sz="0" w:space="0" w:color="auto"/>
        <w:left w:val="none" w:sz="0" w:space="0" w:color="auto"/>
        <w:bottom w:val="none" w:sz="0" w:space="0" w:color="auto"/>
        <w:right w:val="none" w:sz="0" w:space="0" w:color="auto"/>
      </w:divBdr>
    </w:div>
    <w:div w:id="1036084649">
      <w:bodyDiv w:val="1"/>
      <w:marLeft w:val="0"/>
      <w:marRight w:val="0"/>
      <w:marTop w:val="0"/>
      <w:marBottom w:val="0"/>
      <w:divBdr>
        <w:top w:val="none" w:sz="0" w:space="0" w:color="auto"/>
        <w:left w:val="none" w:sz="0" w:space="0" w:color="auto"/>
        <w:bottom w:val="none" w:sz="0" w:space="0" w:color="auto"/>
        <w:right w:val="none" w:sz="0" w:space="0" w:color="auto"/>
      </w:divBdr>
    </w:div>
    <w:div w:id="1040125378">
      <w:bodyDiv w:val="1"/>
      <w:marLeft w:val="0"/>
      <w:marRight w:val="0"/>
      <w:marTop w:val="0"/>
      <w:marBottom w:val="0"/>
      <w:divBdr>
        <w:top w:val="none" w:sz="0" w:space="0" w:color="auto"/>
        <w:left w:val="none" w:sz="0" w:space="0" w:color="auto"/>
        <w:bottom w:val="none" w:sz="0" w:space="0" w:color="auto"/>
        <w:right w:val="none" w:sz="0" w:space="0" w:color="auto"/>
      </w:divBdr>
    </w:div>
    <w:div w:id="1043754415">
      <w:bodyDiv w:val="1"/>
      <w:marLeft w:val="0"/>
      <w:marRight w:val="0"/>
      <w:marTop w:val="0"/>
      <w:marBottom w:val="0"/>
      <w:divBdr>
        <w:top w:val="none" w:sz="0" w:space="0" w:color="auto"/>
        <w:left w:val="none" w:sz="0" w:space="0" w:color="auto"/>
        <w:bottom w:val="none" w:sz="0" w:space="0" w:color="auto"/>
        <w:right w:val="none" w:sz="0" w:space="0" w:color="auto"/>
      </w:divBdr>
    </w:div>
    <w:div w:id="1049574687">
      <w:bodyDiv w:val="1"/>
      <w:marLeft w:val="0"/>
      <w:marRight w:val="0"/>
      <w:marTop w:val="0"/>
      <w:marBottom w:val="0"/>
      <w:divBdr>
        <w:top w:val="none" w:sz="0" w:space="0" w:color="auto"/>
        <w:left w:val="none" w:sz="0" w:space="0" w:color="auto"/>
        <w:bottom w:val="none" w:sz="0" w:space="0" w:color="auto"/>
        <w:right w:val="none" w:sz="0" w:space="0" w:color="auto"/>
      </w:divBdr>
    </w:div>
    <w:div w:id="1062483386">
      <w:bodyDiv w:val="1"/>
      <w:marLeft w:val="0"/>
      <w:marRight w:val="0"/>
      <w:marTop w:val="0"/>
      <w:marBottom w:val="0"/>
      <w:divBdr>
        <w:top w:val="none" w:sz="0" w:space="0" w:color="auto"/>
        <w:left w:val="none" w:sz="0" w:space="0" w:color="auto"/>
        <w:bottom w:val="none" w:sz="0" w:space="0" w:color="auto"/>
        <w:right w:val="none" w:sz="0" w:space="0" w:color="auto"/>
      </w:divBdr>
    </w:div>
    <w:div w:id="1064643903">
      <w:bodyDiv w:val="1"/>
      <w:marLeft w:val="0"/>
      <w:marRight w:val="0"/>
      <w:marTop w:val="0"/>
      <w:marBottom w:val="0"/>
      <w:divBdr>
        <w:top w:val="none" w:sz="0" w:space="0" w:color="auto"/>
        <w:left w:val="none" w:sz="0" w:space="0" w:color="auto"/>
        <w:bottom w:val="none" w:sz="0" w:space="0" w:color="auto"/>
        <w:right w:val="none" w:sz="0" w:space="0" w:color="auto"/>
      </w:divBdr>
    </w:div>
    <w:div w:id="1091240086">
      <w:bodyDiv w:val="1"/>
      <w:marLeft w:val="0"/>
      <w:marRight w:val="0"/>
      <w:marTop w:val="0"/>
      <w:marBottom w:val="0"/>
      <w:divBdr>
        <w:top w:val="none" w:sz="0" w:space="0" w:color="auto"/>
        <w:left w:val="none" w:sz="0" w:space="0" w:color="auto"/>
        <w:bottom w:val="none" w:sz="0" w:space="0" w:color="auto"/>
        <w:right w:val="none" w:sz="0" w:space="0" w:color="auto"/>
      </w:divBdr>
    </w:div>
    <w:div w:id="1106999832">
      <w:bodyDiv w:val="1"/>
      <w:marLeft w:val="0"/>
      <w:marRight w:val="0"/>
      <w:marTop w:val="0"/>
      <w:marBottom w:val="0"/>
      <w:divBdr>
        <w:top w:val="none" w:sz="0" w:space="0" w:color="auto"/>
        <w:left w:val="none" w:sz="0" w:space="0" w:color="auto"/>
        <w:bottom w:val="none" w:sz="0" w:space="0" w:color="auto"/>
        <w:right w:val="none" w:sz="0" w:space="0" w:color="auto"/>
      </w:divBdr>
    </w:div>
    <w:div w:id="1129274997">
      <w:bodyDiv w:val="1"/>
      <w:marLeft w:val="0"/>
      <w:marRight w:val="0"/>
      <w:marTop w:val="0"/>
      <w:marBottom w:val="0"/>
      <w:divBdr>
        <w:top w:val="none" w:sz="0" w:space="0" w:color="auto"/>
        <w:left w:val="none" w:sz="0" w:space="0" w:color="auto"/>
        <w:bottom w:val="none" w:sz="0" w:space="0" w:color="auto"/>
        <w:right w:val="none" w:sz="0" w:space="0" w:color="auto"/>
      </w:divBdr>
    </w:div>
    <w:div w:id="1134324919">
      <w:bodyDiv w:val="1"/>
      <w:marLeft w:val="0"/>
      <w:marRight w:val="0"/>
      <w:marTop w:val="0"/>
      <w:marBottom w:val="0"/>
      <w:divBdr>
        <w:top w:val="none" w:sz="0" w:space="0" w:color="auto"/>
        <w:left w:val="none" w:sz="0" w:space="0" w:color="auto"/>
        <w:bottom w:val="none" w:sz="0" w:space="0" w:color="auto"/>
        <w:right w:val="none" w:sz="0" w:space="0" w:color="auto"/>
      </w:divBdr>
    </w:div>
    <w:div w:id="1137603977">
      <w:bodyDiv w:val="1"/>
      <w:marLeft w:val="0"/>
      <w:marRight w:val="0"/>
      <w:marTop w:val="0"/>
      <w:marBottom w:val="0"/>
      <w:divBdr>
        <w:top w:val="none" w:sz="0" w:space="0" w:color="auto"/>
        <w:left w:val="none" w:sz="0" w:space="0" w:color="auto"/>
        <w:bottom w:val="none" w:sz="0" w:space="0" w:color="auto"/>
        <w:right w:val="none" w:sz="0" w:space="0" w:color="auto"/>
      </w:divBdr>
    </w:div>
    <w:div w:id="1138229909">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48477233">
      <w:bodyDiv w:val="1"/>
      <w:marLeft w:val="0"/>
      <w:marRight w:val="0"/>
      <w:marTop w:val="0"/>
      <w:marBottom w:val="0"/>
      <w:divBdr>
        <w:top w:val="none" w:sz="0" w:space="0" w:color="auto"/>
        <w:left w:val="none" w:sz="0" w:space="0" w:color="auto"/>
        <w:bottom w:val="none" w:sz="0" w:space="0" w:color="auto"/>
        <w:right w:val="none" w:sz="0" w:space="0" w:color="auto"/>
      </w:divBdr>
    </w:div>
    <w:div w:id="1152254808">
      <w:bodyDiv w:val="1"/>
      <w:marLeft w:val="0"/>
      <w:marRight w:val="0"/>
      <w:marTop w:val="0"/>
      <w:marBottom w:val="0"/>
      <w:divBdr>
        <w:top w:val="none" w:sz="0" w:space="0" w:color="auto"/>
        <w:left w:val="none" w:sz="0" w:space="0" w:color="auto"/>
        <w:bottom w:val="none" w:sz="0" w:space="0" w:color="auto"/>
        <w:right w:val="none" w:sz="0" w:space="0" w:color="auto"/>
      </w:divBdr>
    </w:div>
    <w:div w:id="1162043133">
      <w:bodyDiv w:val="1"/>
      <w:marLeft w:val="0"/>
      <w:marRight w:val="0"/>
      <w:marTop w:val="0"/>
      <w:marBottom w:val="0"/>
      <w:divBdr>
        <w:top w:val="none" w:sz="0" w:space="0" w:color="auto"/>
        <w:left w:val="none" w:sz="0" w:space="0" w:color="auto"/>
        <w:bottom w:val="none" w:sz="0" w:space="0" w:color="auto"/>
        <w:right w:val="none" w:sz="0" w:space="0" w:color="auto"/>
      </w:divBdr>
    </w:div>
    <w:div w:id="1166431830">
      <w:bodyDiv w:val="1"/>
      <w:marLeft w:val="0"/>
      <w:marRight w:val="0"/>
      <w:marTop w:val="0"/>
      <w:marBottom w:val="0"/>
      <w:divBdr>
        <w:top w:val="none" w:sz="0" w:space="0" w:color="auto"/>
        <w:left w:val="none" w:sz="0" w:space="0" w:color="auto"/>
        <w:bottom w:val="none" w:sz="0" w:space="0" w:color="auto"/>
        <w:right w:val="none" w:sz="0" w:space="0" w:color="auto"/>
      </w:divBdr>
    </w:div>
    <w:div w:id="1169905520">
      <w:bodyDiv w:val="1"/>
      <w:marLeft w:val="0"/>
      <w:marRight w:val="0"/>
      <w:marTop w:val="0"/>
      <w:marBottom w:val="0"/>
      <w:divBdr>
        <w:top w:val="none" w:sz="0" w:space="0" w:color="auto"/>
        <w:left w:val="none" w:sz="0" w:space="0" w:color="auto"/>
        <w:bottom w:val="none" w:sz="0" w:space="0" w:color="auto"/>
        <w:right w:val="none" w:sz="0" w:space="0" w:color="auto"/>
      </w:divBdr>
    </w:div>
    <w:div w:id="1193956794">
      <w:bodyDiv w:val="1"/>
      <w:marLeft w:val="0"/>
      <w:marRight w:val="0"/>
      <w:marTop w:val="0"/>
      <w:marBottom w:val="0"/>
      <w:divBdr>
        <w:top w:val="none" w:sz="0" w:space="0" w:color="auto"/>
        <w:left w:val="none" w:sz="0" w:space="0" w:color="auto"/>
        <w:bottom w:val="none" w:sz="0" w:space="0" w:color="auto"/>
        <w:right w:val="none" w:sz="0" w:space="0" w:color="auto"/>
      </w:divBdr>
    </w:div>
    <w:div w:id="1193959134">
      <w:bodyDiv w:val="1"/>
      <w:marLeft w:val="0"/>
      <w:marRight w:val="0"/>
      <w:marTop w:val="0"/>
      <w:marBottom w:val="0"/>
      <w:divBdr>
        <w:top w:val="none" w:sz="0" w:space="0" w:color="auto"/>
        <w:left w:val="none" w:sz="0" w:space="0" w:color="auto"/>
        <w:bottom w:val="none" w:sz="0" w:space="0" w:color="auto"/>
        <w:right w:val="none" w:sz="0" w:space="0" w:color="auto"/>
      </w:divBdr>
    </w:div>
    <w:div w:id="1233195334">
      <w:bodyDiv w:val="1"/>
      <w:marLeft w:val="0"/>
      <w:marRight w:val="0"/>
      <w:marTop w:val="0"/>
      <w:marBottom w:val="0"/>
      <w:divBdr>
        <w:top w:val="none" w:sz="0" w:space="0" w:color="auto"/>
        <w:left w:val="none" w:sz="0" w:space="0" w:color="auto"/>
        <w:bottom w:val="none" w:sz="0" w:space="0" w:color="auto"/>
        <w:right w:val="none" w:sz="0" w:space="0" w:color="auto"/>
      </w:divBdr>
    </w:div>
    <w:div w:id="1237979479">
      <w:bodyDiv w:val="1"/>
      <w:marLeft w:val="0"/>
      <w:marRight w:val="0"/>
      <w:marTop w:val="0"/>
      <w:marBottom w:val="0"/>
      <w:divBdr>
        <w:top w:val="none" w:sz="0" w:space="0" w:color="auto"/>
        <w:left w:val="none" w:sz="0" w:space="0" w:color="auto"/>
        <w:bottom w:val="none" w:sz="0" w:space="0" w:color="auto"/>
        <w:right w:val="none" w:sz="0" w:space="0" w:color="auto"/>
      </w:divBdr>
    </w:div>
    <w:div w:id="1261795328">
      <w:bodyDiv w:val="1"/>
      <w:marLeft w:val="0"/>
      <w:marRight w:val="0"/>
      <w:marTop w:val="0"/>
      <w:marBottom w:val="0"/>
      <w:divBdr>
        <w:top w:val="none" w:sz="0" w:space="0" w:color="auto"/>
        <w:left w:val="none" w:sz="0" w:space="0" w:color="auto"/>
        <w:bottom w:val="none" w:sz="0" w:space="0" w:color="auto"/>
        <w:right w:val="none" w:sz="0" w:space="0" w:color="auto"/>
      </w:divBdr>
    </w:div>
    <w:div w:id="1265261492">
      <w:bodyDiv w:val="1"/>
      <w:marLeft w:val="0"/>
      <w:marRight w:val="0"/>
      <w:marTop w:val="0"/>
      <w:marBottom w:val="0"/>
      <w:divBdr>
        <w:top w:val="none" w:sz="0" w:space="0" w:color="auto"/>
        <w:left w:val="none" w:sz="0" w:space="0" w:color="auto"/>
        <w:bottom w:val="none" w:sz="0" w:space="0" w:color="auto"/>
        <w:right w:val="none" w:sz="0" w:space="0" w:color="auto"/>
      </w:divBdr>
    </w:div>
    <w:div w:id="1279215767">
      <w:bodyDiv w:val="1"/>
      <w:marLeft w:val="0"/>
      <w:marRight w:val="0"/>
      <w:marTop w:val="0"/>
      <w:marBottom w:val="0"/>
      <w:divBdr>
        <w:top w:val="none" w:sz="0" w:space="0" w:color="auto"/>
        <w:left w:val="none" w:sz="0" w:space="0" w:color="auto"/>
        <w:bottom w:val="none" w:sz="0" w:space="0" w:color="auto"/>
        <w:right w:val="none" w:sz="0" w:space="0" w:color="auto"/>
      </w:divBdr>
    </w:div>
    <w:div w:id="1279533090">
      <w:bodyDiv w:val="1"/>
      <w:marLeft w:val="0"/>
      <w:marRight w:val="0"/>
      <w:marTop w:val="0"/>
      <w:marBottom w:val="0"/>
      <w:divBdr>
        <w:top w:val="none" w:sz="0" w:space="0" w:color="auto"/>
        <w:left w:val="none" w:sz="0" w:space="0" w:color="auto"/>
        <w:bottom w:val="none" w:sz="0" w:space="0" w:color="auto"/>
        <w:right w:val="none" w:sz="0" w:space="0" w:color="auto"/>
      </w:divBdr>
    </w:div>
    <w:div w:id="1286353773">
      <w:bodyDiv w:val="1"/>
      <w:marLeft w:val="0"/>
      <w:marRight w:val="0"/>
      <w:marTop w:val="0"/>
      <w:marBottom w:val="0"/>
      <w:divBdr>
        <w:top w:val="none" w:sz="0" w:space="0" w:color="auto"/>
        <w:left w:val="none" w:sz="0" w:space="0" w:color="auto"/>
        <w:bottom w:val="none" w:sz="0" w:space="0" w:color="auto"/>
        <w:right w:val="none" w:sz="0" w:space="0" w:color="auto"/>
      </w:divBdr>
    </w:div>
    <w:div w:id="1294218646">
      <w:bodyDiv w:val="1"/>
      <w:marLeft w:val="0"/>
      <w:marRight w:val="0"/>
      <w:marTop w:val="0"/>
      <w:marBottom w:val="0"/>
      <w:divBdr>
        <w:top w:val="none" w:sz="0" w:space="0" w:color="auto"/>
        <w:left w:val="none" w:sz="0" w:space="0" w:color="auto"/>
        <w:bottom w:val="none" w:sz="0" w:space="0" w:color="auto"/>
        <w:right w:val="none" w:sz="0" w:space="0" w:color="auto"/>
      </w:divBdr>
    </w:div>
    <w:div w:id="1301306070">
      <w:bodyDiv w:val="1"/>
      <w:marLeft w:val="0"/>
      <w:marRight w:val="0"/>
      <w:marTop w:val="0"/>
      <w:marBottom w:val="0"/>
      <w:divBdr>
        <w:top w:val="none" w:sz="0" w:space="0" w:color="auto"/>
        <w:left w:val="none" w:sz="0" w:space="0" w:color="auto"/>
        <w:bottom w:val="none" w:sz="0" w:space="0" w:color="auto"/>
        <w:right w:val="none" w:sz="0" w:space="0" w:color="auto"/>
      </w:divBdr>
    </w:div>
    <w:div w:id="1307125502">
      <w:bodyDiv w:val="1"/>
      <w:marLeft w:val="0"/>
      <w:marRight w:val="0"/>
      <w:marTop w:val="0"/>
      <w:marBottom w:val="0"/>
      <w:divBdr>
        <w:top w:val="none" w:sz="0" w:space="0" w:color="auto"/>
        <w:left w:val="none" w:sz="0" w:space="0" w:color="auto"/>
        <w:bottom w:val="none" w:sz="0" w:space="0" w:color="auto"/>
        <w:right w:val="none" w:sz="0" w:space="0" w:color="auto"/>
      </w:divBdr>
    </w:div>
    <w:div w:id="1309482876">
      <w:bodyDiv w:val="1"/>
      <w:marLeft w:val="0"/>
      <w:marRight w:val="0"/>
      <w:marTop w:val="0"/>
      <w:marBottom w:val="0"/>
      <w:divBdr>
        <w:top w:val="none" w:sz="0" w:space="0" w:color="auto"/>
        <w:left w:val="none" w:sz="0" w:space="0" w:color="auto"/>
        <w:bottom w:val="none" w:sz="0" w:space="0" w:color="auto"/>
        <w:right w:val="none" w:sz="0" w:space="0" w:color="auto"/>
      </w:divBdr>
    </w:div>
    <w:div w:id="1313170011">
      <w:bodyDiv w:val="1"/>
      <w:marLeft w:val="0"/>
      <w:marRight w:val="0"/>
      <w:marTop w:val="0"/>
      <w:marBottom w:val="0"/>
      <w:divBdr>
        <w:top w:val="none" w:sz="0" w:space="0" w:color="auto"/>
        <w:left w:val="none" w:sz="0" w:space="0" w:color="auto"/>
        <w:bottom w:val="none" w:sz="0" w:space="0" w:color="auto"/>
        <w:right w:val="none" w:sz="0" w:space="0" w:color="auto"/>
      </w:divBdr>
    </w:div>
    <w:div w:id="1313411491">
      <w:bodyDiv w:val="1"/>
      <w:marLeft w:val="0"/>
      <w:marRight w:val="0"/>
      <w:marTop w:val="0"/>
      <w:marBottom w:val="0"/>
      <w:divBdr>
        <w:top w:val="none" w:sz="0" w:space="0" w:color="auto"/>
        <w:left w:val="none" w:sz="0" w:space="0" w:color="auto"/>
        <w:bottom w:val="none" w:sz="0" w:space="0" w:color="auto"/>
        <w:right w:val="none" w:sz="0" w:space="0" w:color="auto"/>
      </w:divBdr>
    </w:div>
    <w:div w:id="1318804143">
      <w:bodyDiv w:val="1"/>
      <w:marLeft w:val="0"/>
      <w:marRight w:val="0"/>
      <w:marTop w:val="0"/>
      <w:marBottom w:val="0"/>
      <w:divBdr>
        <w:top w:val="none" w:sz="0" w:space="0" w:color="auto"/>
        <w:left w:val="none" w:sz="0" w:space="0" w:color="auto"/>
        <w:bottom w:val="none" w:sz="0" w:space="0" w:color="auto"/>
        <w:right w:val="none" w:sz="0" w:space="0" w:color="auto"/>
      </w:divBdr>
    </w:div>
    <w:div w:id="1330985372">
      <w:bodyDiv w:val="1"/>
      <w:marLeft w:val="0"/>
      <w:marRight w:val="0"/>
      <w:marTop w:val="0"/>
      <w:marBottom w:val="0"/>
      <w:divBdr>
        <w:top w:val="none" w:sz="0" w:space="0" w:color="auto"/>
        <w:left w:val="none" w:sz="0" w:space="0" w:color="auto"/>
        <w:bottom w:val="none" w:sz="0" w:space="0" w:color="auto"/>
        <w:right w:val="none" w:sz="0" w:space="0" w:color="auto"/>
      </w:divBdr>
    </w:div>
    <w:div w:id="1366325213">
      <w:bodyDiv w:val="1"/>
      <w:marLeft w:val="0"/>
      <w:marRight w:val="0"/>
      <w:marTop w:val="0"/>
      <w:marBottom w:val="0"/>
      <w:divBdr>
        <w:top w:val="none" w:sz="0" w:space="0" w:color="auto"/>
        <w:left w:val="none" w:sz="0" w:space="0" w:color="auto"/>
        <w:bottom w:val="none" w:sz="0" w:space="0" w:color="auto"/>
        <w:right w:val="none" w:sz="0" w:space="0" w:color="auto"/>
      </w:divBdr>
    </w:div>
    <w:div w:id="1373118641">
      <w:bodyDiv w:val="1"/>
      <w:marLeft w:val="0"/>
      <w:marRight w:val="0"/>
      <w:marTop w:val="0"/>
      <w:marBottom w:val="0"/>
      <w:divBdr>
        <w:top w:val="none" w:sz="0" w:space="0" w:color="auto"/>
        <w:left w:val="none" w:sz="0" w:space="0" w:color="auto"/>
        <w:bottom w:val="none" w:sz="0" w:space="0" w:color="auto"/>
        <w:right w:val="none" w:sz="0" w:space="0" w:color="auto"/>
      </w:divBdr>
    </w:div>
    <w:div w:id="1374311610">
      <w:bodyDiv w:val="1"/>
      <w:marLeft w:val="0"/>
      <w:marRight w:val="0"/>
      <w:marTop w:val="0"/>
      <w:marBottom w:val="0"/>
      <w:divBdr>
        <w:top w:val="none" w:sz="0" w:space="0" w:color="auto"/>
        <w:left w:val="none" w:sz="0" w:space="0" w:color="auto"/>
        <w:bottom w:val="none" w:sz="0" w:space="0" w:color="auto"/>
        <w:right w:val="none" w:sz="0" w:space="0" w:color="auto"/>
      </w:divBdr>
    </w:div>
    <w:div w:id="1375811981">
      <w:bodyDiv w:val="1"/>
      <w:marLeft w:val="0"/>
      <w:marRight w:val="0"/>
      <w:marTop w:val="0"/>
      <w:marBottom w:val="0"/>
      <w:divBdr>
        <w:top w:val="none" w:sz="0" w:space="0" w:color="auto"/>
        <w:left w:val="none" w:sz="0" w:space="0" w:color="auto"/>
        <w:bottom w:val="none" w:sz="0" w:space="0" w:color="auto"/>
        <w:right w:val="none" w:sz="0" w:space="0" w:color="auto"/>
      </w:divBdr>
    </w:div>
    <w:div w:id="1378243242">
      <w:bodyDiv w:val="1"/>
      <w:marLeft w:val="0"/>
      <w:marRight w:val="0"/>
      <w:marTop w:val="0"/>
      <w:marBottom w:val="0"/>
      <w:divBdr>
        <w:top w:val="none" w:sz="0" w:space="0" w:color="auto"/>
        <w:left w:val="none" w:sz="0" w:space="0" w:color="auto"/>
        <w:bottom w:val="none" w:sz="0" w:space="0" w:color="auto"/>
        <w:right w:val="none" w:sz="0" w:space="0" w:color="auto"/>
      </w:divBdr>
    </w:div>
    <w:div w:id="1384907040">
      <w:bodyDiv w:val="1"/>
      <w:marLeft w:val="0"/>
      <w:marRight w:val="0"/>
      <w:marTop w:val="0"/>
      <w:marBottom w:val="0"/>
      <w:divBdr>
        <w:top w:val="none" w:sz="0" w:space="0" w:color="auto"/>
        <w:left w:val="none" w:sz="0" w:space="0" w:color="auto"/>
        <w:bottom w:val="none" w:sz="0" w:space="0" w:color="auto"/>
        <w:right w:val="none" w:sz="0" w:space="0" w:color="auto"/>
      </w:divBdr>
    </w:div>
    <w:div w:id="1392581029">
      <w:bodyDiv w:val="1"/>
      <w:marLeft w:val="0"/>
      <w:marRight w:val="0"/>
      <w:marTop w:val="0"/>
      <w:marBottom w:val="0"/>
      <w:divBdr>
        <w:top w:val="none" w:sz="0" w:space="0" w:color="auto"/>
        <w:left w:val="none" w:sz="0" w:space="0" w:color="auto"/>
        <w:bottom w:val="none" w:sz="0" w:space="0" w:color="auto"/>
        <w:right w:val="none" w:sz="0" w:space="0" w:color="auto"/>
      </w:divBdr>
    </w:div>
    <w:div w:id="1418333330">
      <w:bodyDiv w:val="1"/>
      <w:marLeft w:val="0"/>
      <w:marRight w:val="0"/>
      <w:marTop w:val="0"/>
      <w:marBottom w:val="0"/>
      <w:divBdr>
        <w:top w:val="none" w:sz="0" w:space="0" w:color="auto"/>
        <w:left w:val="none" w:sz="0" w:space="0" w:color="auto"/>
        <w:bottom w:val="none" w:sz="0" w:space="0" w:color="auto"/>
        <w:right w:val="none" w:sz="0" w:space="0" w:color="auto"/>
      </w:divBdr>
    </w:div>
    <w:div w:id="1422945267">
      <w:bodyDiv w:val="1"/>
      <w:marLeft w:val="0"/>
      <w:marRight w:val="0"/>
      <w:marTop w:val="0"/>
      <w:marBottom w:val="0"/>
      <w:divBdr>
        <w:top w:val="none" w:sz="0" w:space="0" w:color="auto"/>
        <w:left w:val="none" w:sz="0" w:space="0" w:color="auto"/>
        <w:bottom w:val="none" w:sz="0" w:space="0" w:color="auto"/>
        <w:right w:val="none" w:sz="0" w:space="0" w:color="auto"/>
      </w:divBdr>
    </w:div>
    <w:div w:id="1427311281">
      <w:bodyDiv w:val="1"/>
      <w:marLeft w:val="0"/>
      <w:marRight w:val="0"/>
      <w:marTop w:val="0"/>
      <w:marBottom w:val="0"/>
      <w:divBdr>
        <w:top w:val="none" w:sz="0" w:space="0" w:color="auto"/>
        <w:left w:val="none" w:sz="0" w:space="0" w:color="auto"/>
        <w:bottom w:val="none" w:sz="0" w:space="0" w:color="auto"/>
        <w:right w:val="none" w:sz="0" w:space="0" w:color="auto"/>
      </w:divBdr>
    </w:div>
    <w:div w:id="1430464315">
      <w:bodyDiv w:val="1"/>
      <w:marLeft w:val="0"/>
      <w:marRight w:val="0"/>
      <w:marTop w:val="0"/>
      <w:marBottom w:val="0"/>
      <w:divBdr>
        <w:top w:val="none" w:sz="0" w:space="0" w:color="auto"/>
        <w:left w:val="none" w:sz="0" w:space="0" w:color="auto"/>
        <w:bottom w:val="none" w:sz="0" w:space="0" w:color="auto"/>
        <w:right w:val="none" w:sz="0" w:space="0" w:color="auto"/>
      </w:divBdr>
    </w:div>
    <w:div w:id="1450784902">
      <w:bodyDiv w:val="1"/>
      <w:marLeft w:val="0"/>
      <w:marRight w:val="0"/>
      <w:marTop w:val="0"/>
      <w:marBottom w:val="0"/>
      <w:divBdr>
        <w:top w:val="none" w:sz="0" w:space="0" w:color="auto"/>
        <w:left w:val="none" w:sz="0" w:space="0" w:color="auto"/>
        <w:bottom w:val="none" w:sz="0" w:space="0" w:color="auto"/>
        <w:right w:val="none" w:sz="0" w:space="0" w:color="auto"/>
      </w:divBdr>
    </w:div>
    <w:div w:id="1473205856">
      <w:bodyDiv w:val="1"/>
      <w:marLeft w:val="0"/>
      <w:marRight w:val="0"/>
      <w:marTop w:val="0"/>
      <w:marBottom w:val="0"/>
      <w:divBdr>
        <w:top w:val="none" w:sz="0" w:space="0" w:color="auto"/>
        <w:left w:val="none" w:sz="0" w:space="0" w:color="auto"/>
        <w:bottom w:val="none" w:sz="0" w:space="0" w:color="auto"/>
        <w:right w:val="none" w:sz="0" w:space="0" w:color="auto"/>
      </w:divBdr>
    </w:div>
    <w:div w:id="1496334385">
      <w:bodyDiv w:val="1"/>
      <w:marLeft w:val="0"/>
      <w:marRight w:val="0"/>
      <w:marTop w:val="0"/>
      <w:marBottom w:val="0"/>
      <w:divBdr>
        <w:top w:val="none" w:sz="0" w:space="0" w:color="auto"/>
        <w:left w:val="none" w:sz="0" w:space="0" w:color="auto"/>
        <w:bottom w:val="none" w:sz="0" w:space="0" w:color="auto"/>
        <w:right w:val="none" w:sz="0" w:space="0" w:color="auto"/>
      </w:divBdr>
    </w:div>
    <w:div w:id="1504320637">
      <w:bodyDiv w:val="1"/>
      <w:marLeft w:val="0"/>
      <w:marRight w:val="0"/>
      <w:marTop w:val="0"/>
      <w:marBottom w:val="0"/>
      <w:divBdr>
        <w:top w:val="none" w:sz="0" w:space="0" w:color="auto"/>
        <w:left w:val="none" w:sz="0" w:space="0" w:color="auto"/>
        <w:bottom w:val="none" w:sz="0" w:space="0" w:color="auto"/>
        <w:right w:val="none" w:sz="0" w:space="0" w:color="auto"/>
      </w:divBdr>
    </w:div>
    <w:div w:id="1512066585">
      <w:bodyDiv w:val="1"/>
      <w:marLeft w:val="0"/>
      <w:marRight w:val="0"/>
      <w:marTop w:val="0"/>
      <w:marBottom w:val="0"/>
      <w:divBdr>
        <w:top w:val="none" w:sz="0" w:space="0" w:color="auto"/>
        <w:left w:val="none" w:sz="0" w:space="0" w:color="auto"/>
        <w:bottom w:val="none" w:sz="0" w:space="0" w:color="auto"/>
        <w:right w:val="none" w:sz="0" w:space="0" w:color="auto"/>
      </w:divBdr>
    </w:div>
    <w:div w:id="1515193617">
      <w:bodyDiv w:val="1"/>
      <w:marLeft w:val="0"/>
      <w:marRight w:val="0"/>
      <w:marTop w:val="0"/>
      <w:marBottom w:val="0"/>
      <w:divBdr>
        <w:top w:val="none" w:sz="0" w:space="0" w:color="auto"/>
        <w:left w:val="none" w:sz="0" w:space="0" w:color="auto"/>
        <w:bottom w:val="none" w:sz="0" w:space="0" w:color="auto"/>
        <w:right w:val="none" w:sz="0" w:space="0" w:color="auto"/>
      </w:divBdr>
    </w:div>
    <w:div w:id="1524440935">
      <w:bodyDiv w:val="1"/>
      <w:marLeft w:val="0"/>
      <w:marRight w:val="0"/>
      <w:marTop w:val="0"/>
      <w:marBottom w:val="0"/>
      <w:divBdr>
        <w:top w:val="none" w:sz="0" w:space="0" w:color="auto"/>
        <w:left w:val="none" w:sz="0" w:space="0" w:color="auto"/>
        <w:bottom w:val="none" w:sz="0" w:space="0" w:color="auto"/>
        <w:right w:val="none" w:sz="0" w:space="0" w:color="auto"/>
      </w:divBdr>
    </w:div>
    <w:div w:id="1526284594">
      <w:bodyDiv w:val="1"/>
      <w:marLeft w:val="0"/>
      <w:marRight w:val="0"/>
      <w:marTop w:val="0"/>
      <w:marBottom w:val="0"/>
      <w:divBdr>
        <w:top w:val="none" w:sz="0" w:space="0" w:color="auto"/>
        <w:left w:val="none" w:sz="0" w:space="0" w:color="auto"/>
        <w:bottom w:val="none" w:sz="0" w:space="0" w:color="auto"/>
        <w:right w:val="none" w:sz="0" w:space="0" w:color="auto"/>
      </w:divBdr>
    </w:div>
    <w:div w:id="1529414911">
      <w:bodyDiv w:val="1"/>
      <w:marLeft w:val="0"/>
      <w:marRight w:val="0"/>
      <w:marTop w:val="0"/>
      <w:marBottom w:val="0"/>
      <w:divBdr>
        <w:top w:val="none" w:sz="0" w:space="0" w:color="auto"/>
        <w:left w:val="none" w:sz="0" w:space="0" w:color="auto"/>
        <w:bottom w:val="none" w:sz="0" w:space="0" w:color="auto"/>
        <w:right w:val="none" w:sz="0" w:space="0" w:color="auto"/>
      </w:divBdr>
    </w:div>
    <w:div w:id="1530950843">
      <w:bodyDiv w:val="1"/>
      <w:marLeft w:val="0"/>
      <w:marRight w:val="0"/>
      <w:marTop w:val="0"/>
      <w:marBottom w:val="0"/>
      <w:divBdr>
        <w:top w:val="none" w:sz="0" w:space="0" w:color="auto"/>
        <w:left w:val="none" w:sz="0" w:space="0" w:color="auto"/>
        <w:bottom w:val="none" w:sz="0" w:space="0" w:color="auto"/>
        <w:right w:val="none" w:sz="0" w:space="0" w:color="auto"/>
      </w:divBdr>
    </w:div>
    <w:div w:id="1534728541">
      <w:bodyDiv w:val="1"/>
      <w:marLeft w:val="0"/>
      <w:marRight w:val="0"/>
      <w:marTop w:val="0"/>
      <w:marBottom w:val="0"/>
      <w:divBdr>
        <w:top w:val="none" w:sz="0" w:space="0" w:color="auto"/>
        <w:left w:val="none" w:sz="0" w:space="0" w:color="auto"/>
        <w:bottom w:val="none" w:sz="0" w:space="0" w:color="auto"/>
        <w:right w:val="none" w:sz="0" w:space="0" w:color="auto"/>
      </w:divBdr>
    </w:div>
    <w:div w:id="1545680507">
      <w:bodyDiv w:val="1"/>
      <w:marLeft w:val="0"/>
      <w:marRight w:val="0"/>
      <w:marTop w:val="0"/>
      <w:marBottom w:val="0"/>
      <w:divBdr>
        <w:top w:val="none" w:sz="0" w:space="0" w:color="auto"/>
        <w:left w:val="none" w:sz="0" w:space="0" w:color="auto"/>
        <w:bottom w:val="none" w:sz="0" w:space="0" w:color="auto"/>
        <w:right w:val="none" w:sz="0" w:space="0" w:color="auto"/>
      </w:divBdr>
    </w:div>
    <w:div w:id="1548494813">
      <w:bodyDiv w:val="1"/>
      <w:marLeft w:val="0"/>
      <w:marRight w:val="0"/>
      <w:marTop w:val="0"/>
      <w:marBottom w:val="0"/>
      <w:divBdr>
        <w:top w:val="none" w:sz="0" w:space="0" w:color="auto"/>
        <w:left w:val="none" w:sz="0" w:space="0" w:color="auto"/>
        <w:bottom w:val="none" w:sz="0" w:space="0" w:color="auto"/>
        <w:right w:val="none" w:sz="0" w:space="0" w:color="auto"/>
      </w:divBdr>
    </w:div>
    <w:div w:id="1560702151">
      <w:bodyDiv w:val="1"/>
      <w:marLeft w:val="0"/>
      <w:marRight w:val="0"/>
      <w:marTop w:val="0"/>
      <w:marBottom w:val="0"/>
      <w:divBdr>
        <w:top w:val="none" w:sz="0" w:space="0" w:color="auto"/>
        <w:left w:val="none" w:sz="0" w:space="0" w:color="auto"/>
        <w:bottom w:val="none" w:sz="0" w:space="0" w:color="auto"/>
        <w:right w:val="none" w:sz="0" w:space="0" w:color="auto"/>
      </w:divBdr>
    </w:div>
    <w:div w:id="1574122444">
      <w:bodyDiv w:val="1"/>
      <w:marLeft w:val="0"/>
      <w:marRight w:val="0"/>
      <w:marTop w:val="0"/>
      <w:marBottom w:val="0"/>
      <w:divBdr>
        <w:top w:val="none" w:sz="0" w:space="0" w:color="auto"/>
        <w:left w:val="none" w:sz="0" w:space="0" w:color="auto"/>
        <w:bottom w:val="none" w:sz="0" w:space="0" w:color="auto"/>
        <w:right w:val="none" w:sz="0" w:space="0" w:color="auto"/>
      </w:divBdr>
    </w:div>
    <w:div w:id="1574199764">
      <w:bodyDiv w:val="1"/>
      <w:marLeft w:val="0"/>
      <w:marRight w:val="0"/>
      <w:marTop w:val="0"/>
      <w:marBottom w:val="0"/>
      <w:divBdr>
        <w:top w:val="none" w:sz="0" w:space="0" w:color="auto"/>
        <w:left w:val="none" w:sz="0" w:space="0" w:color="auto"/>
        <w:bottom w:val="none" w:sz="0" w:space="0" w:color="auto"/>
        <w:right w:val="none" w:sz="0" w:space="0" w:color="auto"/>
      </w:divBdr>
    </w:div>
    <w:div w:id="1586844961">
      <w:bodyDiv w:val="1"/>
      <w:marLeft w:val="0"/>
      <w:marRight w:val="0"/>
      <w:marTop w:val="0"/>
      <w:marBottom w:val="0"/>
      <w:divBdr>
        <w:top w:val="none" w:sz="0" w:space="0" w:color="auto"/>
        <w:left w:val="none" w:sz="0" w:space="0" w:color="auto"/>
        <w:bottom w:val="none" w:sz="0" w:space="0" w:color="auto"/>
        <w:right w:val="none" w:sz="0" w:space="0" w:color="auto"/>
      </w:divBdr>
    </w:div>
    <w:div w:id="1587302600">
      <w:bodyDiv w:val="1"/>
      <w:marLeft w:val="0"/>
      <w:marRight w:val="0"/>
      <w:marTop w:val="0"/>
      <w:marBottom w:val="0"/>
      <w:divBdr>
        <w:top w:val="none" w:sz="0" w:space="0" w:color="auto"/>
        <w:left w:val="none" w:sz="0" w:space="0" w:color="auto"/>
        <w:bottom w:val="none" w:sz="0" w:space="0" w:color="auto"/>
        <w:right w:val="none" w:sz="0" w:space="0" w:color="auto"/>
      </w:divBdr>
    </w:div>
    <w:div w:id="1588147700">
      <w:bodyDiv w:val="1"/>
      <w:marLeft w:val="0"/>
      <w:marRight w:val="0"/>
      <w:marTop w:val="0"/>
      <w:marBottom w:val="0"/>
      <w:divBdr>
        <w:top w:val="none" w:sz="0" w:space="0" w:color="auto"/>
        <w:left w:val="none" w:sz="0" w:space="0" w:color="auto"/>
        <w:bottom w:val="none" w:sz="0" w:space="0" w:color="auto"/>
        <w:right w:val="none" w:sz="0" w:space="0" w:color="auto"/>
      </w:divBdr>
    </w:div>
    <w:div w:id="1588226955">
      <w:bodyDiv w:val="1"/>
      <w:marLeft w:val="0"/>
      <w:marRight w:val="0"/>
      <w:marTop w:val="0"/>
      <w:marBottom w:val="0"/>
      <w:divBdr>
        <w:top w:val="none" w:sz="0" w:space="0" w:color="auto"/>
        <w:left w:val="none" w:sz="0" w:space="0" w:color="auto"/>
        <w:bottom w:val="none" w:sz="0" w:space="0" w:color="auto"/>
        <w:right w:val="none" w:sz="0" w:space="0" w:color="auto"/>
      </w:divBdr>
    </w:div>
    <w:div w:id="1592858108">
      <w:bodyDiv w:val="1"/>
      <w:marLeft w:val="0"/>
      <w:marRight w:val="0"/>
      <w:marTop w:val="0"/>
      <w:marBottom w:val="0"/>
      <w:divBdr>
        <w:top w:val="none" w:sz="0" w:space="0" w:color="auto"/>
        <w:left w:val="none" w:sz="0" w:space="0" w:color="auto"/>
        <w:bottom w:val="none" w:sz="0" w:space="0" w:color="auto"/>
        <w:right w:val="none" w:sz="0" w:space="0" w:color="auto"/>
      </w:divBdr>
    </w:div>
    <w:div w:id="1593080619">
      <w:bodyDiv w:val="1"/>
      <w:marLeft w:val="0"/>
      <w:marRight w:val="0"/>
      <w:marTop w:val="0"/>
      <w:marBottom w:val="0"/>
      <w:divBdr>
        <w:top w:val="none" w:sz="0" w:space="0" w:color="auto"/>
        <w:left w:val="none" w:sz="0" w:space="0" w:color="auto"/>
        <w:bottom w:val="none" w:sz="0" w:space="0" w:color="auto"/>
        <w:right w:val="none" w:sz="0" w:space="0" w:color="auto"/>
      </w:divBdr>
    </w:div>
    <w:div w:id="1601838204">
      <w:bodyDiv w:val="1"/>
      <w:marLeft w:val="0"/>
      <w:marRight w:val="0"/>
      <w:marTop w:val="0"/>
      <w:marBottom w:val="0"/>
      <w:divBdr>
        <w:top w:val="none" w:sz="0" w:space="0" w:color="auto"/>
        <w:left w:val="none" w:sz="0" w:space="0" w:color="auto"/>
        <w:bottom w:val="none" w:sz="0" w:space="0" w:color="auto"/>
        <w:right w:val="none" w:sz="0" w:space="0" w:color="auto"/>
      </w:divBdr>
    </w:div>
    <w:div w:id="1603565215">
      <w:bodyDiv w:val="1"/>
      <w:marLeft w:val="0"/>
      <w:marRight w:val="0"/>
      <w:marTop w:val="0"/>
      <w:marBottom w:val="0"/>
      <w:divBdr>
        <w:top w:val="none" w:sz="0" w:space="0" w:color="auto"/>
        <w:left w:val="none" w:sz="0" w:space="0" w:color="auto"/>
        <w:bottom w:val="none" w:sz="0" w:space="0" w:color="auto"/>
        <w:right w:val="none" w:sz="0" w:space="0" w:color="auto"/>
      </w:divBdr>
    </w:div>
    <w:div w:id="1607344265">
      <w:bodyDiv w:val="1"/>
      <w:marLeft w:val="0"/>
      <w:marRight w:val="0"/>
      <w:marTop w:val="0"/>
      <w:marBottom w:val="0"/>
      <w:divBdr>
        <w:top w:val="none" w:sz="0" w:space="0" w:color="auto"/>
        <w:left w:val="none" w:sz="0" w:space="0" w:color="auto"/>
        <w:bottom w:val="none" w:sz="0" w:space="0" w:color="auto"/>
        <w:right w:val="none" w:sz="0" w:space="0" w:color="auto"/>
      </w:divBdr>
    </w:div>
    <w:div w:id="1617448702">
      <w:bodyDiv w:val="1"/>
      <w:marLeft w:val="0"/>
      <w:marRight w:val="0"/>
      <w:marTop w:val="0"/>
      <w:marBottom w:val="0"/>
      <w:divBdr>
        <w:top w:val="none" w:sz="0" w:space="0" w:color="auto"/>
        <w:left w:val="none" w:sz="0" w:space="0" w:color="auto"/>
        <w:bottom w:val="none" w:sz="0" w:space="0" w:color="auto"/>
        <w:right w:val="none" w:sz="0" w:space="0" w:color="auto"/>
      </w:divBdr>
    </w:div>
    <w:div w:id="1618104265">
      <w:bodyDiv w:val="1"/>
      <w:marLeft w:val="0"/>
      <w:marRight w:val="0"/>
      <w:marTop w:val="0"/>
      <w:marBottom w:val="0"/>
      <w:divBdr>
        <w:top w:val="none" w:sz="0" w:space="0" w:color="auto"/>
        <w:left w:val="none" w:sz="0" w:space="0" w:color="auto"/>
        <w:bottom w:val="none" w:sz="0" w:space="0" w:color="auto"/>
        <w:right w:val="none" w:sz="0" w:space="0" w:color="auto"/>
      </w:divBdr>
    </w:div>
    <w:div w:id="1620452178">
      <w:bodyDiv w:val="1"/>
      <w:marLeft w:val="0"/>
      <w:marRight w:val="0"/>
      <w:marTop w:val="0"/>
      <w:marBottom w:val="0"/>
      <w:divBdr>
        <w:top w:val="none" w:sz="0" w:space="0" w:color="auto"/>
        <w:left w:val="none" w:sz="0" w:space="0" w:color="auto"/>
        <w:bottom w:val="none" w:sz="0" w:space="0" w:color="auto"/>
        <w:right w:val="none" w:sz="0" w:space="0" w:color="auto"/>
      </w:divBdr>
    </w:div>
    <w:div w:id="1630015877">
      <w:bodyDiv w:val="1"/>
      <w:marLeft w:val="0"/>
      <w:marRight w:val="0"/>
      <w:marTop w:val="0"/>
      <w:marBottom w:val="0"/>
      <w:divBdr>
        <w:top w:val="none" w:sz="0" w:space="0" w:color="auto"/>
        <w:left w:val="none" w:sz="0" w:space="0" w:color="auto"/>
        <w:bottom w:val="none" w:sz="0" w:space="0" w:color="auto"/>
        <w:right w:val="none" w:sz="0" w:space="0" w:color="auto"/>
      </w:divBdr>
    </w:div>
    <w:div w:id="1637221284">
      <w:bodyDiv w:val="1"/>
      <w:marLeft w:val="0"/>
      <w:marRight w:val="0"/>
      <w:marTop w:val="0"/>
      <w:marBottom w:val="0"/>
      <w:divBdr>
        <w:top w:val="none" w:sz="0" w:space="0" w:color="auto"/>
        <w:left w:val="none" w:sz="0" w:space="0" w:color="auto"/>
        <w:bottom w:val="none" w:sz="0" w:space="0" w:color="auto"/>
        <w:right w:val="none" w:sz="0" w:space="0" w:color="auto"/>
      </w:divBdr>
    </w:div>
    <w:div w:id="1644431001">
      <w:bodyDiv w:val="1"/>
      <w:marLeft w:val="0"/>
      <w:marRight w:val="0"/>
      <w:marTop w:val="0"/>
      <w:marBottom w:val="0"/>
      <w:divBdr>
        <w:top w:val="none" w:sz="0" w:space="0" w:color="auto"/>
        <w:left w:val="none" w:sz="0" w:space="0" w:color="auto"/>
        <w:bottom w:val="none" w:sz="0" w:space="0" w:color="auto"/>
        <w:right w:val="none" w:sz="0" w:space="0" w:color="auto"/>
      </w:divBdr>
    </w:div>
    <w:div w:id="1644505717">
      <w:bodyDiv w:val="1"/>
      <w:marLeft w:val="0"/>
      <w:marRight w:val="0"/>
      <w:marTop w:val="0"/>
      <w:marBottom w:val="0"/>
      <w:divBdr>
        <w:top w:val="none" w:sz="0" w:space="0" w:color="auto"/>
        <w:left w:val="none" w:sz="0" w:space="0" w:color="auto"/>
        <w:bottom w:val="none" w:sz="0" w:space="0" w:color="auto"/>
        <w:right w:val="none" w:sz="0" w:space="0" w:color="auto"/>
      </w:divBdr>
    </w:div>
    <w:div w:id="1662156475">
      <w:bodyDiv w:val="1"/>
      <w:marLeft w:val="0"/>
      <w:marRight w:val="0"/>
      <w:marTop w:val="0"/>
      <w:marBottom w:val="0"/>
      <w:divBdr>
        <w:top w:val="none" w:sz="0" w:space="0" w:color="auto"/>
        <w:left w:val="none" w:sz="0" w:space="0" w:color="auto"/>
        <w:bottom w:val="none" w:sz="0" w:space="0" w:color="auto"/>
        <w:right w:val="none" w:sz="0" w:space="0" w:color="auto"/>
      </w:divBdr>
    </w:div>
    <w:div w:id="1663855432">
      <w:bodyDiv w:val="1"/>
      <w:marLeft w:val="0"/>
      <w:marRight w:val="0"/>
      <w:marTop w:val="0"/>
      <w:marBottom w:val="0"/>
      <w:divBdr>
        <w:top w:val="none" w:sz="0" w:space="0" w:color="auto"/>
        <w:left w:val="none" w:sz="0" w:space="0" w:color="auto"/>
        <w:bottom w:val="none" w:sz="0" w:space="0" w:color="auto"/>
        <w:right w:val="none" w:sz="0" w:space="0" w:color="auto"/>
      </w:divBdr>
    </w:div>
    <w:div w:id="1667317585">
      <w:bodyDiv w:val="1"/>
      <w:marLeft w:val="0"/>
      <w:marRight w:val="0"/>
      <w:marTop w:val="0"/>
      <w:marBottom w:val="0"/>
      <w:divBdr>
        <w:top w:val="none" w:sz="0" w:space="0" w:color="auto"/>
        <w:left w:val="none" w:sz="0" w:space="0" w:color="auto"/>
        <w:bottom w:val="none" w:sz="0" w:space="0" w:color="auto"/>
        <w:right w:val="none" w:sz="0" w:space="0" w:color="auto"/>
      </w:divBdr>
    </w:div>
    <w:div w:id="1668748381">
      <w:bodyDiv w:val="1"/>
      <w:marLeft w:val="0"/>
      <w:marRight w:val="0"/>
      <w:marTop w:val="0"/>
      <w:marBottom w:val="0"/>
      <w:divBdr>
        <w:top w:val="none" w:sz="0" w:space="0" w:color="auto"/>
        <w:left w:val="none" w:sz="0" w:space="0" w:color="auto"/>
        <w:bottom w:val="none" w:sz="0" w:space="0" w:color="auto"/>
        <w:right w:val="none" w:sz="0" w:space="0" w:color="auto"/>
      </w:divBdr>
    </w:div>
    <w:div w:id="1676804445">
      <w:bodyDiv w:val="1"/>
      <w:marLeft w:val="0"/>
      <w:marRight w:val="0"/>
      <w:marTop w:val="0"/>
      <w:marBottom w:val="0"/>
      <w:divBdr>
        <w:top w:val="none" w:sz="0" w:space="0" w:color="auto"/>
        <w:left w:val="none" w:sz="0" w:space="0" w:color="auto"/>
        <w:bottom w:val="none" w:sz="0" w:space="0" w:color="auto"/>
        <w:right w:val="none" w:sz="0" w:space="0" w:color="auto"/>
      </w:divBdr>
    </w:div>
    <w:div w:id="1691418790">
      <w:bodyDiv w:val="1"/>
      <w:marLeft w:val="0"/>
      <w:marRight w:val="0"/>
      <w:marTop w:val="0"/>
      <w:marBottom w:val="0"/>
      <w:divBdr>
        <w:top w:val="none" w:sz="0" w:space="0" w:color="auto"/>
        <w:left w:val="none" w:sz="0" w:space="0" w:color="auto"/>
        <w:bottom w:val="none" w:sz="0" w:space="0" w:color="auto"/>
        <w:right w:val="none" w:sz="0" w:space="0" w:color="auto"/>
      </w:divBdr>
    </w:div>
    <w:div w:id="1704360471">
      <w:bodyDiv w:val="1"/>
      <w:marLeft w:val="0"/>
      <w:marRight w:val="0"/>
      <w:marTop w:val="0"/>
      <w:marBottom w:val="0"/>
      <w:divBdr>
        <w:top w:val="none" w:sz="0" w:space="0" w:color="auto"/>
        <w:left w:val="none" w:sz="0" w:space="0" w:color="auto"/>
        <w:bottom w:val="none" w:sz="0" w:space="0" w:color="auto"/>
        <w:right w:val="none" w:sz="0" w:space="0" w:color="auto"/>
      </w:divBdr>
    </w:div>
    <w:div w:id="1728261738">
      <w:bodyDiv w:val="1"/>
      <w:marLeft w:val="0"/>
      <w:marRight w:val="0"/>
      <w:marTop w:val="0"/>
      <w:marBottom w:val="0"/>
      <w:divBdr>
        <w:top w:val="none" w:sz="0" w:space="0" w:color="auto"/>
        <w:left w:val="none" w:sz="0" w:space="0" w:color="auto"/>
        <w:bottom w:val="none" w:sz="0" w:space="0" w:color="auto"/>
        <w:right w:val="none" w:sz="0" w:space="0" w:color="auto"/>
      </w:divBdr>
    </w:div>
    <w:div w:id="1729765224">
      <w:bodyDiv w:val="1"/>
      <w:marLeft w:val="0"/>
      <w:marRight w:val="0"/>
      <w:marTop w:val="0"/>
      <w:marBottom w:val="0"/>
      <w:divBdr>
        <w:top w:val="none" w:sz="0" w:space="0" w:color="auto"/>
        <w:left w:val="none" w:sz="0" w:space="0" w:color="auto"/>
        <w:bottom w:val="none" w:sz="0" w:space="0" w:color="auto"/>
        <w:right w:val="none" w:sz="0" w:space="0" w:color="auto"/>
      </w:divBdr>
    </w:div>
    <w:div w:id="1747220807">
      <w:bodyDiv w:val="1"/>
      <w:marLeft w:val="0"/>
      <w:marRight w:val="0"/>
      <w:marTop w:val="0"/>
      <w:marBottom w:val="0"/>
      <w:divBdr>
        <w:top w:val="none" w:sz="0" w:space="0" w:color="auto"/>
        <w:left w:val="none" w:sz="0" w:space="0" w:color="auto"/>
        <w:bottom w:val="none" w:sz="0" w:space="0" w:color="auto"/>
        <w:right w:val="none" w:sz="0" w:space="0" w:color="auto"/>
      </w:divBdr>
    </w:div>
    <w:div w:id="1753817438">
      <w:bodyDiv w:val="1"/>
      <w:marLeft w:val="0"/>
      <w:marRight w:val="0"/>
      <w:marTop w:val="0"/>
      <w:marBottom w:val="0"/>
      <w:divBdr>
        <w:top w:val="none" w:sz="0" w:space="0" w:color="auto"/>
        <w:left w:val="none" w:sz="0" w:space="0" w:color="auto"/>
        <w:bottom w:val="none" w:sz="0" w:space="0" w:color="auto"/>
        <w:right w:val="none" w:sz="0" w:space="0" w:color="auto"/>
      </w:divBdr>
    </w:div>
    <w:div w:id="1756243888">
      <w:bodyDiv w:val="1"/>
      <w:marLeft w:val="0"/>
      <w:marRight w:val="0"/>
      <w:marTop w:val="0"/>
      <w:marBottom w:val="0"/>
      <w:divBdr>
        <w:top w:val="none" w:sz="0" w:space="0" w:color="auto"/>
        <w:left w:val="none" w:sz="0" w:space="0" w:color="auto"/>
        <w:bottom w:val="none" w:sz="0" w:space="0" w:color="auto"/>
        <w:right w:val="none" w:sz="0" w:space="0" w:color="auto"/>
      </w:divBdr>
    </w:div>
    <w:div w:id="1757743448">
      <w:bodyDiv w:val="1"/>
      <w:marLeft w:val="0"/>
      <w:marRight w:val="0"/>
      <w:marTop w:val="0"/>
      <w:marBottom w:val="0"/>
      <w:divBdr>
        <w:top w:val="none" w:sz="0" w:space="0" w:color="auto"/>
        <w:left w:val="none" w:sz="0" w:space="0" w:color="auto"/>
        <w:bottom w:val="none" w:sz="0" w:space="0" w:color="auto"/>
        <w:right w:val="none" w:sz="0" w:space="0" w:color="auto"/>
      </w:divBdr>
    </w:div>
    <w:div w:id="1776511618">
      <w:bodyDiv w:val="1"/>
      <w:marLeft w:val="0"/>
      <w:marRight w:val="0"/>
      <w:marTop w:val="0"/>
      <w:marBottom w:val="0"/>
      <w:divBdr>
        <w:top w:val="none" w:sz="0" w:space="0" w:color="auto"/>
        <w:left w:val="none" w:sz="0" w:space="0" w:color="auto"/>
        <w:bottom w:val="none" w:sz="0" w:space="0" w:color="auto"/>
        <w:right w:val="none" w:sz="0" w:space="0" w:color="auto"/>
      </w:divBdr>
    </w:div>
    <w:div w:id="1815415634">
      <w:bodyDiv w:val="1"/>
      <w:marLeft w:val="0"/>
      <w:marRight w:val="0"/>
      <w:marTop w:val="0"/>
      <w:marBottom w:val="0"/>
      <w:divBdr>
        <w:top w:val="none" w:sz="0" w:space="0" w:color="auto"/>
        <w:left w:val="none" w:sz="0" w:space="0" w:color="auto"/>
        <w:bottom w:val="none" w:sz="0" w:space="0" w:color="auto"/>
        <w:right w:val="none" w:sz="0" w:space="0" w:color="auto"/>
      </w:divBdr>
    </w:div>
    <w:div w:id="1818301908">
      <w:bodyDiv w:val="1"/>
      <w:marLeft w:val="0"/>
      <w:marRight w:val="0"/>
      <w:marTop w:val="0"/>
      <w:marBottom w:val="0"/>
      <w:divBdr>
        <w:top w:val="none" w:sz="0" w:space="0" w:color="auto"/>
        <w:left w:val="none" w:sz="0" w:space="0" w:color="auto"/>
        <w:bottom w:val="none" w:sz="0" w:space="0" w:color="auto"/>
        <w:right w:val="none" w:sz="0" w:space="0" w:color="auto"/>
      </w:divBdr>
    </w:div>
    <w:div w:id="1823156793">
      <w:bodyDiv w:val="1"/>
      <w:marLeft w:val="0"/>
      <w:marRight w:val="0"/>
      <w:marTop w:val="0"/>
      <w:marBottom w:val="0"/>
      <w:divBdr>
        <w:top w:val="none" w:sz="0" w:space="0" w:color="auto"/>
        <w:left w:val="none" w:sz="0" w:space="0" w:color="auto"/>
        <w:bottom w:val="none" w:sz="0" w:space="0" w:color="auto"/>
        <w:right w:val="none" w:sz="0" w:space="0" w:color="auto"/>
      </w:divBdr>
    </w:div>
    <w:div w:id="1833132042">
      <w:bodyDiv w:val="1"/>
      <w:marLeft w:val="0"/>
      <w:marRight w:val="0"/>
      <w:marTop w:val="0"/>
      <w:marBottom w:val="0"/>
      <w:divBdr>
        <w:top w:val="none" w:sz="0" w:space="0" w:color="auto"/>
        <w:left w:val="none" w:sz="0" w:space="0" w:color="auto"/>
        <w:bottom w:val="none" w:sz="0" w:space="0" w:color="auto"/>
        <w:right w:val="none" w:sz="0" w:space="0" w:color="auto"/>
      </w:divBdr>
    </w:div>
    <w:div w:id="1834030027">
      <w:bodyDiv w:val="1"/>
      <w:marLeft w:val="0"/>
      <w:marRight w:val="0"/>
      <w:marTop w:val="0"/>
      <w:marBottom w:val="0"/>
      <w:divBdr>
        <w:top w:val="none" w:sz="0" w:space="0" w:color="auto"/>
        <w:left w:val="none" w:sz="0" w:space="0" w:color="auto"/>
        <w:bottom w:val="none" w:sz="0" w:space="0" w:color="auto"/>
        <w:right w:val="none" w:sz="0" w:space="0" w:color="auto"/>
      </w:divBdr>
    </w:div>
    <w:div w:id="1836605166">
      <w:bodyDiv w:val="1"/>
      <w:marLeft w:val="0"/>
      <w:marRight w:val="0"/>
      <w:marTop w:val="0"/>
      <w:marBottom w:val="0"/>
      <w:divBdr>
        <w:top w:val="none" w:sz="0" w:space="0" w:color="auto"/>
        <w:left w:val="none" w:sz="0" w:space="0" w:color="auto"/>
        <w:bottom w:val="none" w:sz="0" w:space="0" w:color="auto"/>
        <w:right w:val="none" w:sz="0" w:space="0" w:color="auto"/>
      </w:divBdr>
    </w:div>
    <w:div w:id="1847279342">
      <w:bodyDiv w:val="1"/>
      <w:marLeft w:val="0"/>
      <w:marRight w:val="0"/>
      <w:marTop w:val="0"/>
      <w:marBottom w:val="0"/>
      <w:divBdr>
        <w:top w:val="none" w:sz="0" w:space="0" w:color="auto"/>
        <w:left w:val="none" w:sz="0" w:space="0" w:color="auto"/>
        <w:bottom w:val="none" w:sz="0" w:space="0" w:color="auto"/>
        <w:right w:val="none" w:sz="0" w:space="0" w:color="auto"/>
      </w:divBdr>
    </w:div>
    <w:div w:id="1850294290">
      <w:bodyDiv w:val="1"/>
      <w:marLeft w:val="0"/>
      <w:marRight w:val="0"/>
      <w:marTop w:val="0"/>
      <w:marBottom w:val="0"/>
      <w:divBdr>
        <w:top w:val="none" w:sz="0" w:space="0" w:color="auto"/>
        <w:left w:val="none" w:sz="0" w:space="0" w:color="auto"/>
        <w:bottom w:val="none" w:sz="0" w:space="0" w:color="auto"/>
        <w:right w:val="none" w:sz="0" w:space="0" w:color="auto"/>
      </w:divBdr>
    </w:div>
    <w:div w:id="1853839323">
      <w:bodyDiv w:val="1"/>
      <w:marLeft w:val="0"/>
      <w:marRight w:val="0"/>
      <w:marTop w:val="0"/>
      <w:marBottom w:val="0"/>
      <w:divBdr>
        <w:top w:val="none" w:sz="0" w:space="0" w:color="auto"/>
        <w:left w:val="none" w:sz="0" w:space="0" w:color="auto"/>
        <w:bottom w:val="none" w:sz="0" w:space="0" w:color="auto"/>
        <w:right w:val="none" w:sz="0" w:space="0" w:color="auto"/>
      </w:divBdr>
    </w:div>
    <w:div w:id="1898274866">
      <w:bodyDiv w:val="1"/>
      <w:marLeft w:val="0"/>
      <w:marRight w:val="0"/>
      <w:marTop w:val="0"/>
      <w:marBottom w:val="0"/>
      <w:divBdr>
        <w:top w:val="none" w:sz="0" w:space="0" w:color="auto"/>
        <w:left w:val="none" w:sz="0" w:space="0" w:color="auto"/>
        <w:bottom w:val="none" w:sz="0" w:space="0" w:color="auto"/>
        <w:right w:val="none" w:sz="0" w:space="0" w:color="auto"/>
      </w:divBdr>
    </w:div>
    <w:div w:id="1912352483">
      <w:bodyDiv w:val="1"/>
      <w:marLeft w:val="0"/>
      <w:marRight w:val="0"/>
      <w:marTop w:val="0"/>
      <w:marBottom w:val="0"/>
      <w:divBdr>
        <w:top w:val="none" w:sz="0" w:space="0" w:color="auto"/>
        <w:left w:val="none" w:sz="0" w:space="0" w:color="auto"/>
        <w:bottom w:val="none" w:sz="0" w:space="0" w:color="auto"/>
        <w:right w:val="none" w:sz="0" w:space="0" w:color="auto"/>
      </w:divBdr>
    </w:div>
    <w:div w:id="1921402875">
      <w:bodyDiv w:val="1"/>
      <w:marLeft w:val="0"/>
      <w:marRight w:val="0"/>
      <w:marTop w:val="0"/>
      <w:marBottom w:val="0"/>
      <w:divBdr>
        <w:top w:val="none" w:sz="0" w:space="0" w:color="auto"/>
        <w:left w:val="none" w:sz="0" w:space="0" w:color="auto"/>
        <w:bottom w:val="none" w:sz="0" w:space="0" w:color="auto"/>
        <w:right w:val="none" w:sz="0" w:space="0" w:color="auto"/>
      </w:divBdr>
    </w:div>
    <w:div w:id="1948345877">
      <w:bodyDiv w:val="1"/>
      <w:marLeft w:val="0"/>
      <w:marRight w:val="0"/>
      <w:marTop w:val="0"/>
      <w:marBottom w:val="0"/>
      <w:divBdr>
        <w:top w:val="none" w:sz="0" w:space="0" w:color="auto"/>
        <w:left w:val="none" w:sz="0" w:space="0" w:color="auto"/>
        <w:bottom w:val="none" w:sz="0" w:space="0" w:color="auto"/>
        <w:right w:val="none" w:sz="0" w:space="0" w:color="auto"/>
      </w:divBdr>
    </w:div>
    <w:div w:id="1955595556">
      <w:bodyDiv w:val="1"/>
      <w:marLeft w:val="0"/>
      <w:marRight w:val="0"/>
      <w:marTop w:val="0"/>
      <w:marBottom w:val="0"/>
      <w:divBdr>
        <w:top w:val="none" w:sz="0" w:space="0" w:color="auto"/>
        <w:left w:val="none" w:sz="0" w:space="0" w:color="auto"/>
        <w:bottom w:val="none" w:sz="0" w:space="0" w:color="auto"/>
        <w:right w:val="none" w:sz="0" w:space="0" w:color="auto"/>
      </w:divBdr>
    </w:div>
    <w:div w:id="1956054979">
      <w:bodyDiv w:val="1"/>
      <w:marLeft w:val="0"/>
      <w:marRight w:val="0"/>
      <w:marTop w:val="0"/>
      <w:marBottom w:val="0"/>
      <w:divBdr>
        <w:top w:val="none" w:sz="0" w:space="0" w:color="auto"/>
        <w:left w:val="none" w:sz="0" w:space="0" w:color="auto"/>
        <w:bottom w:val="none" w:sz="0" w:space="0" w:color="auto"/>
        <w:right w:val="none" w:sz="0" w:space="0" w:color="auto"/>
      </w:divBdr>
    </w:div>
    <w:div w:id="1973166744">
      <w:bodyDiv w:val="1"/>
      <w:marLeft w:val="0"/>
      <w:marRight w:val="0"/>
      <w:marTop w:val="0"/>
      <w:marBottom w:val="0"/>
      <w:divBdr>
        <w:top w:val="none" w:sz="0" w:space="0" w:color="auto"/>
        <w:left w:val="none" w:sz="0" w:space="0" w:color="auto"/>
        <w:bottom w:val="none" w:sz="0" w:space="0" w:color="auto"/>
        <w:right w:val="none" w:sz="0" w:space="0" w:color="auto"/>
      </w:divBdr>
    </w:div>
    <w:div w:id="1983777147">
      <w:bodyDiv w:val="1"/>
      <w:marLeft w:val="0"/>
      <w:marRight w:val="0"/>
      <w:marTop w:val="0"/>
      <w:marBottom w:val="0"/>
      <w:divBdr>
        <w:top w:val="none" w:sz="0" w:space="0" w:color="auto"/>
        <w:left w:val="none" w:sz="0" w:space="0" w:color="auto"/>
        <w:bottom w:val="none" w:sz="0" w:space="0" w:color="auto"/>
        <w:right w:val="none" w:sz="0" w:space="0" w:color="auto"/>
      </w:divBdr>
    </w:div>
    <w:div w:id="1988431259">
      <w:bodyDiv w:val="1"/>
      <w:marLeft w:val="0"/>
      <w:marRight w:val="0"/>
      <w:marTop w:val="0"/>
      <w:marBottom w:val="0"/>
      <w:divBdr>
        <w:top w:val="none" w:sz="0" w:space="0" w:color="auto"/>
        <w:left w:val="none" w:sz="0" w:space="0" w:color="auto"/>
        <w:bottom w:val="none" w:sz="0" w:space="0" w:color="auto"/>
        <w:right w:val="none" w:sz="0" w:space="0" w:color="auto"/>
      </w:divBdr>
    </w:div>
    <w:div w:id="2002082680">
      <w:bodyDiv w:val="1"/>
      <w:marLeft w:val="0"/>
      <w:marRight w:val="0"/>
      <w:marTop w:val="0"/>
      <w:marBottom w:val="0"/>
      <w:divBdr>
        <w:top w:val="none" w:sz="0" w:space="0" w:color="auto"/>
        <w:left w:val="none" w:sz="0" w:space="0" w:color="auto"/>
        <w:bottom w:val="none" w:sz="0" w:space="0" w:color="auto"/>
        <w:right w:val="none" w:sz="0" w:space="0" w:color="auto"/>
      </w:divBdr>
    </w:div>
    <w:div w:id="2011642468">
      <w:bodyDiv w:val="1"/>
      <w:marLeft w:val="0"/>
      <w:marRight w:val="0"/>
      <w:marTop w:val="0"/>
      <w:marBottom w:val="0"/>
      <w:divBdr>
        <w:top w:val="none" w:sz="0" w:space="0" w:color="auto"/>
        <w:left w:val="none" w:sz="0" w:space="0" w:color="auto"/>
        <w:bottom w:val="none" w:sz="0" w:space="0" w:color="auto"/>
        <w:right w:val="none" w:sz="0" w:space="0" w:color="auto"/>
      </w:divBdr>
    </w:div>
    <w:div w:id="2015910324">
      <w:bodyDiv w:val="1"/>
      <w:marLeft w:val="0"/>
      <w:marRight w:val="0"/>
      <w:marTop w:val="0"/>
      <w:marBottom w:val="0"/>
      <w:divBdr>
        <w:top w:val="none" w:sz="0" w:space="0" w:color="auto"/>
        <w:left w:val="none" w:sz="0" w:space="0" w:color="auto"/>
        <w:bottom w:val="none" w:sz="0" w:space="0" w:color="auto"/>
        <w:right w:val="none" w:sz="0" w:space="0" w:color="auto"/>
      </w:divBdr>
    </w:div>
    <w:div w:id="2016028968">
      <w:bodyDiv w:val="1"/>
      <w:marLeft w:val="0"/>
      <w:marRight w:val="0"/>
      <w:marTop w:val="0"/>
      <w:marBottom w:val="0"/>
      <w:divBdr>
        <w:top w:val="none" w:sz="0" w:space="0" w:color="auto"/>
        <w:left w:val="none" w:sz="0" w:space="0" w:color="auto"/>
        <w:bottom w:val="none" w:sz="0" w:space="0" w:color="auto"/>
        <w:right w:val="none" w:sz="0" w:space="0" w:color="auto"/>
      </w:divBdr>
    </w:div>
    <w:div w:id="2039549879">
      <w:bodyDiv w:val="1"/>
      <w:marLeft w:val="0"/>
      <w:marRight w:val="0"/>
      <w:marTop w:val="0"/>
      <w:marBottom w:val="0"/>
      <w:divBdr>
        <w:top w:val="none" w:sz="0" w:space="0" w:color="auto"/>
        <w:left w:val="none" w:sz="0" w:space="0" w:color="auto"/>
        <w:bottom w:val="none" w:sz="0" w:space="0" w:color="auto"/>
        <w:right w:val="none" w:sz="0" w:space="0" w:color="auto"/>
      </w:divBdr>
    </w:div>
    <w:div w:id="2045859070">
      <w:bodyDiv w:val="1"/>
      <w:marLeft w:val="0"/>
      <w:marRight w:val="0"/>
      <w:marTop w:val="0"/>
      <w:marBottom w:val="0"/>
      <w:divBdr>
        <w:top w:val="none" w:sz="0" w:space="0" w:color="auto"/>
        <w:left w:val="none" w:sz="0" w:space="0" w:color="auto"/>
        <w:bottom w:val="none" w:sz="0" w:space="0" w:color="auto"/>
        <w:right w:val="none" w:sz="0" w:space="0" w:color="auto"/>
      </w:divBdr>
    </w:div>
    <w:div w:id="2047753455">
      <w:bodyDiv w:val="1"/>
      <w:marLeft w:val="0"/>
      <w:marRight w:val="0"/>
      <w:marTop w:val="0"/>
      <w:marBottom w:val="0"/>
      <w:divBdr>
        <w:top w:val="none" w:sz="0" w:space="0" w:color="auto"/>
        <w:left w:val="none" w:sz="0" w:space="0" w:color="auto"/>
        <w:bottom w:val="none" w:sz="0" w:space="0" w:color="auto"/>
        <w:right w:val="none" w:sz="0" w:space="0" w:color="auto"/>
      </w:divBdr>
    </w:div>
    <w:div w:id="2048293510">
      <w:bodyDiv w:val="1"/>
      <w:marLeft w:val="0"/>
      <w:marRight w:val="0"/>
      <w:marTop w:val="0"/>
      <w:marBottom w:val="0"/>
      <w:divBdr>
        <w:top w:val="none" w:sz="0" w:space="0" w:color="auto"/>
        <w:left w:val="none" w:sz="0" w:space="0" w:color="auto"/>
        <w:bottom w:val="none" w:sz="0" w:space="0" w:color="auto"/>
        <w:right w:val="none" w:sz="0" w:space="0" w:color="auto"/>
      </w:divBdr>
    </w:div>
    <w:div w:id="2057896628">
      <w:bodyDiv w:val="1"/>
      <w:marLeft w:val="0"/>
      <w:marRight w:val="0"/>
      <w:marTop w:val="0"/>
      <w:marBottom w:val="0"/>
      <w:divBdr>
        <w:top w:val="none" w:sz="0" w:space="0" w:color="auto"/>
        <w:left w:val="none" w:sz="0" w:space="0" w:color="auto"/>
        <w:bottom w:val="none" w:sz="0" w:space="0" w:color="auto"/>
        <w:right w:val="none" w:sz="0" w:space="0" w:color="auto"/>
      </w:divBdr>
    </w:div>
    <w:div w:id="2060857374">
      <w:bodyDiv w:val="1"/>
      <w:marLeft w:val="0"/>
      <w:marRight w:val="0"/>
      <w:marTop w:val="0"/>
      <w:marBottom w:val="0"/>
      <w:divBdr>
        <w:top w:val="none" w:sz="0" w:space="0" w:color="auto"/>
        <w:left w:val="none" w:sz="0" w:space="0" w:color="auto"/>
        <w:bottom w:val="none" w:sz="0" w:space="0" w:color="auto"/>
        <w:right w:val="none" w:sz="0" w:space="0" w:color="auto"/>
      </w:divBdr>
    </w:div>
    <w:div w:id="2062820035">
      <w:bodyDiv w:val="1"/>
      <w:marLeft w:val="0"/>
      <w:marRight w:val="0"/>
      <w:marTop w:val="0"/>
      <w:marBottom w:val="0"/>
      <w:divBdr>
        <w:top w:val="none" w:sz="0" w:space="0" w:color="auto"/>
        <w:left w:val="none" w:sz="0" w:space="0" w:color="auto"/>
        <w:bottom w:val="none" w:sz="0" w:space="0" w:color="auto"/>
        <w:right w:val="none" w:sz="0" w:space="0" w:color="auto"/>
      </w:divBdr>
    </w:div>
    <w:div w:id="2064255939">
      <w:bodyDiv w:val="1"/>
      <w:marLeft w:val="0"/>
      <w:marRight w:val="0"/>
      <w:marTop w:val="0"/>
      <w:marBottom w:val="0"/>
      <w:divBdr>
        <w:top w:val="none" w:sz="0" w:space="0" w:color="auto"/>
        <w:left w:val="none" w:sz="0" w:space="0" w:color="auto"/>
        <w:bottom w:val="none" w:sz="0" w:space="0" w:color="auto"/>
        <w:right w:val="none" w:sz="0" w:space="0" w:color="auto"/>
      </w:divBdr>
    </w:div>
    <w:div w:id="2066172494">
      <w:bodyDiv w:val="1"/>
      <w:marLeft w:val="0"/>
      <w:marRight w:val="0"/>
      <w:marTop w:val="0"/>
      <w:marBottom w:val="0"/>
      <w:divBdr>
        <w:top w:val="none" w:sz="0" w:space="0" w:color="auto"/>
        <w:left w:val="none" w:sz="0" w:space="0" w:color="auto"/>
        <w:bottom w:val="none" w:sz="0" w:space="0" w:color="auto"/>
        <w:right w:val="none" w:sz="0" w:space="0" w:color="auto"/>
      </w:divBdr>
    </w:div>
    <w:div w:id="2073193690">
      <w:bodyDiv w:val="1"/>
      <w:marLeft w:val="0"/>
      <w:marRight w:val="0"/>
      <w:marTop w:val="0"/>
      <w:marBottom w:val="0"/>
      <w:divBdr>
        <w:top w:val="none" w:sz="0" w:space="0" w:color="auto"/>
        <w:left w:val="none" w:sz="0" w:space="0" w:color="auto"/>
        <w:bottom w:val="none" w:sz="0" w:space="0" w:color="auto"/>
        <w:right w:val="none" w:sz="0" w:space="0" w:color="auto"/>
      </w:divBdr>
    </w:div>
    <w:div w:id="2076197905">
      <w:bodyDiv w:val="1"/>
      <w:marLeft w:val="0"/>
      <w:marRight w:val="0"/>
      <w:marTop w:val="0"/>
      <w:marBottom w:val="0"/>
      <w:divBdr>
        <w:top w:val="none" w:sz="0" w:space="0" w:color="auto"/>
        <w:left w:val="none" w:sz="0" w:space="0" w:color="auto"/>
        <w:bottom w:val="none" w:sz="0" w:space="0" w:color="auto"/>
        <w:right w:val="none" w:sz="0" w:space="0" w:color="auto"/>
      </w:divBdr>
    </w:div>
    <w:div w:id="2077318829">
      <w:bodyDiv w:val="1"/>
      <w:marLeft w:val="0"/>
      <w:marRight w:val="0"/>
      <w:marTop w:val="0"/>
      <w:marBottom w:val="0"/>
      <w:divBdr>
        <w:top w:val="none" w:sz="0" w:space="0" w:color="auto"/>
        <w:left w:val="none" w:sz="0" w:space="0" w:color="auto"/>
        <w:bottom w:val="none" w:sz="0" w:space="0" w:color="auto"/>
        <w:right w:val="none" w:sz="0" w:space="0" w:color="auto"/>
      </w:divBdr>
    </w:div>
    <w:div w:id="2091000759">
      <w:bodyDiv w:val="1"/>
      <w:marLeft w:val="0"/>
      <w:marRight w:val="0"/>
      <w:marTop w:val="0"/>
      <w:marBottom w:val="0"/>
      <w:divBdr>
        <w:top w:val="none" w:sz="0" w:space="0" w:color="auto"/>
        <w:left w:val="none" w:sz="0" w:space="0" w:color="auto"/>
        <w:bottom w:val="none" w:sz="0" w:space="0" w:color="auto"/>
        <w:right w:val="none" w:sz="0" w:space="0" w:color="auto"/>
      </w:divBdr>
    </w:div>
    <w:div w:id="2093508226">
      <w:bodyDiv w:val="1"/>
      <w:marLeft w:val="0"/>
      <w:marRight w:val="0"/>
      <w:marTop w:val="0"/>
      <w:marBottom w:val="0"/>
      <w:divBdr>
        <w:top w:val="none" w:sz="0" w:space="0" w:color="auto"/>
        <w:left w:val="none" w:sz="0" w:space="0" w:color="auto"/>
        <w:bottom w:val="none" w:sz="0" w:space="0" w:color="auto"/>
        <w:right w:val="none" w:sz="0" w:space="0" w:color="auto"/>
      </w:divBdr>
    </w:div>
    <w:div w:id="2097557934">
      <w:bodyDiv w:val="1"/>
      <w:marLeft w:val="0"/>
      <w:marRight w:val="0"/>
      <w:marTop w:val="0"/>
      <w:marBottom w:val="0"/>
      <w:divBdr>
        <w:top w:val="none" w:sz="0" w:space="0" w:color="auto"/>
        <w:left w:val="none" w:sz="0" w:space="0" w:color="auto"/>
        <w:bottom w:val="none" w:sz="0" w:space="0" w:color="auto"/>
        <w:right w:val="none" w:sz="0" w:space="0" w:color="auto"/>
      </w:divBdr>
    </w:div>
    <w:div w:id="2098863689">
      <w:bodyDiv w:val="1"/>
      <w:marLeft w:val="0"/>
      <w:marRight w:val="0"/>
      <w:marTop w:val="0"/>
      <w:marBottom w:val="0"/>
      <w:divBdr>
        <w:top w:val="none" w:sz="0" w:space="0" w:color="auto"/>
        <w:left w:val="none" w:sz="0" w:space="0" w:color="auto"/>
        <w:bottom w:val="none" w:sz="0" w:space="0" w:color="auto"/>
        <w:right w:val="none" w:sz="0" w:space="0" w:color="auto"/>
      </w:divBdr>
    </w:div>
    <w:div w:id="2103796621">
      <w:bodyDiv w:val="1"/>
      <w:marLeft w:val="0"/>
      <w:marRight w:val="0"/>
      <w:marTop w:val="0"/>
      <w:marBottom w:val="0"/>
      <w:divBdr>
        <w:top w:val="none" w:sz="0" w:space="0" w:color="auto"/>
        <w:left w:val="none" w:sz="0" w:space="0" w:color="auto"/>
        <w:bottom w:val="none" w:sz="0" w:space="0" w:color="auto"/>
        <w:right w:val="none" w:sz="0" w:space="0" w:color="auto"/>
      </w:divBdr>
    </w:div>
    <w:div w:id="2124491879">
      <w:bodyDiv w:val="1"/>
      <w:marLeft w:val="0"/>
      <w:marRight w:val="0"/>
      <w:marTop w:val="0"/>
      <w:marBottom w:val="0"/>
      <w:divBdr>
        <w:top w:val="none" w:sz="0" w:space="0" w:color="auto"/>
        <w:left w:val="none" w:sz="0" w:space="0" w:color="auto"/>
        <w:bottom w:val="none" w:sz="0" w:space="0" w:color="auto"/>
        <w:right w:val="none" w:sz="0" w:space="0" w:color="auto"/>
      </w:divBdr>
    </w:div>
    <w:div w:id="2125149971">
      <w:bodyDiv w:val="1"/>
      <w:marLeft w:val="0"/>
      <w:marRight w:val="0"/>
      <w:marTop w:val="0"/>
      <w:marBottom w:val="0"/>
      <w:divBdr>
        <w:top w:val="none" w:sz="0" w:space="0" w:color="auto"/>
        <w:left w:val="none" w:sz="0" w:space="0" w:color="auto"/>
        <w:bottom w:val="none" w:sz="0" w:space="0" w:color="auto"/>
        <w:right w:val="none" w:sz="0" w:space="0" w:color="auto"/>
      </w:divBdr>
    </w:div>
    <w:div w:id="2138182222">
      <w:bodyDiv w:val="1"/>
      <w:marLeft w:val="0"/>
      <w:marRight w:val="0"/>
      <w:marTop w:val="0"/>
      <w:marBottom w:val="0"/>
      <w:divBdr>
        <w:top w:val="none" w:sz="0" w:space="0" w:color="auto"/>
        <w:left w:val="none" w:sz="0" w:space="0" w:color="auto"/>
        <w:bottom w:val="none" w:sz="0" w:space="0" w:color="auto"/>
        <w:right w:val="none" w:sz="0" w:space="0" w:color="auto"/>
      </w:divBdr>
    </w:div>
    <w:div w:id="214449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hyperlink" Target="https://www.longpaddock.qld.gov.au/silo/point-data/"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info@sesw.com.au" TargetMode="Externa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hyperlink" Target="https://www.melbournewater.com.au/building-and-works/developer-guides-and-resources/standards-and-specifications/stormwater-0"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jpeg"/><Relationship Id="rId29" Type="http://schemas.openxmlformats.org/officeDocument/2006/relationships/chart" Target="charts/chart1.xml"/><Relationship Id="rId41" Type="http://schemas.openxmlformats.org/officeDocument/2006/relationships/hyperlink" Target="https://www.vvg.org.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sw.com.au/" TargetMode="Externa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hyperlink" Target="https://earth.google.com/web/" TargetMode="External"/><Relationship Id="rId40" Type="http://schemas.openxmlformats.org/officeDocument/2006/relationships/hyperlink" Target="https://mapshare.vic.gov.au/vicplan/"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hyperlink" Target="https://earthresources.vic.gov.au/geology" TargetMode="External"/><Relationship Id="rId10" Type="http://schemas.openxmlformats.org/officeDocument/2006/relationships/image" Target="media/image1.png"/><Relationship Id="rId19" Type="http://schemas.openxmlformats.org/officeDocument/2006/relationships/image" Target="media/image2.jpeg"/><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www.vvg.org.au" TargetMode="External"/><Relationship Id="rId30" Type="http://schemas.openxmlformats.org/officeDocument/2006/relationships/hyperlink" Target="http://www.vvg.org.au" TargetMode="External"/><Relationship Id="rId35" Type="http://schemas.openxmlformats.org/officeDocument/2006/relationships/image" Target="media/image15.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Christian\Dropbox\1.%20SESW%20Clients%20-%20Active\Jacobs\7.%20Officer%20South\3.%20Drainage%20Scheme%20Assets%20Sodic%20&amp;%20Contaminated%20Soil\SILO\Officer%20South%20Monthly%20Rainfall%20Evaporation%20Data%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latin typeface="Arial Narrow" panose="020B0606020202030204" pitchFamily="34" charset="0"/>
              </a:rPr>
              <a:t>Average Monthly Rainfall &amp; Evaporation for Officer South, </a:t>
            </a:r>
          </a:p>
          <a:p>
            <a:pPr>
              <a:defRPr/>
            </a:pPr>
            <a:r>
              <a:rPr lang="en-AU" sz="1200" baseline="0">
                <a:latin typeface="Arial Narrow" panose="020B0606020202030204" pitchFamily="34" charset="0"/>
              </a:rPr>
              <a:t>Victoria</a:t>
            </a:r>
            <a:r>
              <a:rPr lang="en-AU" sz="1200">
                <a:latin typeface="Arial Narrow" panose="020B0606020202030204" pitchFamily="34" charset="0"/>
              </a:rPr>
              <a:t>.  1900-2022.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Sheet1!$A$133</c:f>
              <c:strCache>
                <c:ptCount val="1"/>
                <c:pt idx="0">
                  <c:v>Average Monthly Rainfall (mm)</c:v>
                </c:pt>
              </c:strCache>
            </c:strRef>
          </c:tx>
          <c:spPr>
            <a:ln w="28575" cap="rnd">
              <a:solidFill>
                <a:schemeClr val="accent1"/>
              </a:solidFill>
              <a:round/>
            </a:ln>
            <a:effectLst/>
          </c:spPr>
          <c:marker>
            <c:symbol val="none"/>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3A-478F-807F-4C7E0F6892D8}"/>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3A-478F-807F-4C7E0F6892D8}"/>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3A-478F-807F-4C7E0F6892D8}"/>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3A-478F-807F-4C7E0F6892D8}"/>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3A-478F-807F-4C7E0F689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Sheet1!$B$133:$M$133</c:f>
              <c:numCache>
                <c:formatCode>0</c:formatCode>
                <c:ptCount val="12"/>
                <c:pt idx="0">
                  <c:v>50.693495934959351</c:v>
                </c:pt>
                <c:pt idx="1">
                  <c:v>47.948780487804868</c:v>
                </c:pt>
                <c:pt idx="2">
                  <c:v>56.847967479674821</c:v>
                </c:pt>
                <c:pt idx="3">
                  <c:v>73.85203252032521</c:v>
                </c:pt>
                <c:pt idx="4">
                  <c:v>71.506504065040687</c:v>
                </c:pt>
                <c:pt idx="5">
                  <c:v>70.719512195121951</c:v>
                </c:pt>
                <c:pt idx="6">
                  <c:v>70.527642276422796</c:v>
                </c:pt>
                <c:pt idx="7">
                  <c:v>79.578861788617914</c:v>
                </c:pt>
                <c:pt idx="8">
                  <c:v>80.855284552845575</c:v>
                </c:pt>
                <c:pt idx="9">
                  <c:v>82.351219512195186</c:v>
                </c:pt>
                <c:pt idx="10">
                  <c:v>71.417073170731754</c:v>
                </c:pt>
                <c:pt idx="11">
                  <c:v>64.335772357723556</c:v>
                </c:pt>
              </c:numCache>
            </c:numRef>
          </c:val>
          <c:smooth val="0"/>
          <c:extLst>
            <c:ext xmlns:c16="http://schemas.microsoft.com/office/drawing/2014/chart" uri="{C3380CC4-5D6E-409C-BE32-E72D297353CC}">
              <c16:uniqueId val="{00000005-343A-478F-807F-4C7E0F6892D8}"/>
            </c:ext>
          </c:extLst>
        </c:ser>
        <c:ser>
          <c:idx val="1"/>
          <c:order val="1"/>
          <c:tx>
            <c:strRef>
              <c:f>Sheet1!$A$134</c:f>
              <c:strCache>
                <c:ptCount val="1"/>
                <c:pt idx="0">
                  <c:v>Average Monthly Evaporation (mm)</c:v>
                </c:pt>
              </c:strCache>
            </c:strRef>
          </c:tx>
          <c:spPr>
            <a:ln w="28575" cap="rnd">
              <a:solidFill>
                <a:schemeClr val="accent2"/>
              </a:solidFill>
              <a:round/>
            </a:ln>
            <a:effectLst/>
          </c:spPr>
          <c:marker>
            <c:symbol val="none"/>
          </c:marker>
          <c:dLbls>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3A-478F-807F-4C7E0F6892D8}"/>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3A-478F-807F-4C7E0F6892D8}"/>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3A-478F-807F-4C7E0F6892D8}"/>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3A-478F-807F-4C7E0F6892D8}"/>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3A-478F-807F-4C7E0F689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Sheet1!$B$134:$M$134</c:f>
              <c:numCache>
                <c:formatCode>0</c:formatCode>
                <c:ptCount val="12"/>
                <c:pt idx="0">
                  <c:v>178.46178861788601</c:v>
                </c:pt>
                <c:pt idx="1">
                  <c:v>148.52601626016258</c:v>
                </c:pt>
                <c:pt idx="2">
                  <c:v>121.4691056910569</c:v>
                </c:pt>
                <c:pt idx="3">
                  <c:v>76.546341463414578</c:v>
                </c:pt>
                <c:pt idx="4">
                  <c:v>52.135772357723532</c:v>
                </c:pt>
                <c:pt idx="5">
                  <c:v>39.486991869918697</c:v>
                </c:pt>
                <c:pt idx="6">
                  <c:v>45.085365853658551</c:v>
                </c:pt>
                <c:pt idx="7">
                  <c:v>60.000000000000064</c:v>
                </c:pt>
                <c:pt idx="8">
                  <c:v>79.286991869918722</c:v>
                </c:pt>
                <c:pt idx="9">
                  <c:v>109.15203252032526</c:v>
                </c:pt>
                <c:pt idx="10">
                  <c:v>130.94227642276417</c:v>
                </c:pt>
                <c:pt idx="11">
                  <c:v>160.1943089430894</c:v>
                </c:pt>
              </c:numCache>
            </c:numRef>
          </c:val>
          <c:smooth val="0"/>
          <c:extLst>
            <c:ext xmlns:c16="http://schemas.microsoft.com/office/drawing/2014/chart" uri="{C3380CC4-5D6E-409C-BE32-E72D297353CC}">
              <c16:uniqueId val="{0000000B-343A-478F-807F-4C7E0F6892D8}"/>
            </c:ext>
          </c:extLst>
        </c:ser>
        <c:dLbls>
          <c:showLegendKey val="0"/>
          <c:showVal val="0"/>
          <c:showCatName val="0"/>
          <c:showSerName val="0"/>
          <c:showPercent val="0"/>
          <c:showBubbleSize val="0"/>
        </c:dLbls>
        <c:smooth val="0"/>
        <c:axId val="784109984"/>
        <c:axId val="869128224"/>
      </c:lineChart>
      <c:catAx>
        <c:axId val="784109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a:t>
                </a:r>
              </a:p>
            </c:rich>
          </c:tx>
          <c:layout>
            <c:manualLayout>
              <c:xMode val="edge"/>
              <c:yMode val="edge"/>
              <c:x val="0.48984114730756695"/>
              <c:y val="0.868293716806526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128224"/>
        <c:crosses val="autoZero"/>
        <c:auto val="1"/>
        <c:lblAlgn val="ctr"/>
        <c:lblOffset val="100"/>
        <c:noMultiLvlLbl val="0"/>
      </c:catAx>
      <c:valAx>
        <c:axId val="869128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Average</a:t>
                </a:r>
                <a:r>
                  <a:rPr lang="en-AU" baseline="0"/>
                  <a:t> Monthly Rainfall or Evaporation (mm)</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10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4551A2BAA79042A8B9A0C78FE7EADB" ma:contentTypeVersion="15" ma:contentTypeDescription="Create a new document." ma:contentTypeScope="" ma:versionID="e43f6a5bfbf06844758bd4ea25e684a7">
  <xsd:schema xmlns:xsd="http://www.w3.org/2001/XMLSchema" xmlns:xs="http://www.w3.org/2001/XMLSchema" xmlns:p="http://schemas.microsoft.com/office/2006/metadata/properties" xmlns:ns2="3284f275-a143-47fe-8036-8f60e7d1c661" xmlns:ns3="af10a3ee-c305-420a-b893-29de919449f9" targetNamespace="http://schemas.microsoft.com/office/2006/metadata/properties" ma:root="true" ma:fieldsID="845a98e613351c4961ac7ee95609b8e7" ns2:_="" ns3:_="">
    <xsd:import namespace="3284f275-a143-47fe-8036-8f60e7d1c661"/>
    <xsd:import namespace="af10a3ee-c305-420a-b893-29de919449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84f275-a143-47fe-8036-8f60e7d1c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3cd3dfc-bda3-408c-b55f-d8b2e2a7c8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f10a3ee-c305-420a-b893-29de919449f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754538-0dd5-4b66-8136-53cbee03e7b0}" ma:internalName="TaxCatchAll" ma:showField="CatchAllData" ma:web="af10a3ee-c305-420a-b893-29de919449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A86A96-DD97-4636-859E-3ADE8FD8B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84f275-a143-47fe-8036-8f60e7d1c661"/>
    <ds:schemaRef ds:uri="af10a3ee-c305-420a-b893-29de91944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47362E-4141-40A1-AE4D-04883A1F1177}">
  <ds:schemaRefs>
    <ds:schemaRef ds:uri="http://schemas.openxmlformats.org/officeDocument/2006/bibliography"/>
  </ds:schemaRefs>
</ds:datastoreItem>
</file>

<file path=customXml/itemProps3.xml><?xml version="1.0" encoding="utf-8"?>
<ds:datastoreItem xmlns:ds="http://schemas.openxmlformats.org/officeDocument/2006/customXml" ds:itemID="{5AB81C89-935B-43DF-9E95-D4384DC3F6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10658</Words>
  <Characters>60751</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Jacobs Officer South DSS Sodic Soil Assessment 16052023</vt:lpstr>
    </vt:vector>
  </TitlesOfParts>
  <Company/>
  <LinksUpToDate>false</LinksUpToDate>
  <CharactersWithSpaces>71267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Jacobs Officer South DSS Sodic Soil Assessment 16052023</dc:title>
  <dc:subject>Sodic Soil Assessment</dc:subject>
  <dc:creator>Christian Bannan</dc:creator>
  <cp:keywords/>
  <dc:description/>
  <cp:lastModifiedBy>Gwyther, Bronwyn</cp:lastModifiedBy>
  <cp:revision>14</cp:revision>
  <cp:lastPrinted>2023-07-04T00:28:00Z</cp:lastPrinted>
  <dcterms:created xsi:type="dcterms:W3CDTF">2023-06-29T21:14:00Z</dcterms:created>
  <dcterms:modified xsi:type="dcterms:W3CDTF">2023-07-04T00:28:00Z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1a0ea4-6344-45fe-bd17-9bfc2ab6afb4_Enabled">
    <vt:lpwstr>true</vt:lpwstr>
  </property>
  <property fmtid="{D5CDD505-2E9C-101B-9397-08002B2CF9AE}" pid="3" name="MSIP_Label_8d1a0ea4-6344-45fe-bd17-9bfc2ab6afb4_SetDate">
    <vt:lpwstr>2023-06-19T07:10:52Z</vt:lpwstr>
  </property>
  <property fmtid="{D5CDD505-2E9C-101B-9397-08002B2CF9AE}" pid="4" name="MSIP_Label_8d1a0ea4-6344-45fe-bd17-9bfc2ab6afb4_Method">
    <vt:lpwstr>Standard</vt:lpwstr>
  </property>
  <property fmtid="{D5CDD505-2E9C-101B-9397-08002B2CF9AE}" pid="5" name="MSIP_Label_8d1a0ea4-6344-45fe-bd17-9bfc2ab6afb4_Name">
    <vt:lpwstr>OFFICIAL</vt:lpwstr>
  </property>
  <property fmtid="{D5CDD505-2E9C-101B-9397-08002B2CF9AE}" pid="6" name="MSIP_Label_8d1a0ea4-6344-45fe-bd17-9bfc2ab6afb4_SiteId">
    <vt:lpwstr>fe26127b-78ee-42c7-803e-4d67c0488cf9</vt:lpwstr>
  </property>
  <property fmtid="{D5CDD505-2E9C-101B-9397-08002B2CF9AE}" pid="7" name="MSIP_Label_8d1a0ea4-6344-45fe-bd17-9bfc2ab6afb4_ActionId">
    <vt:lpwstr>a0e3b2bf-0607-475b-96a4-e0b1332c14c0</vt:lpwstr>
  </property>
  <property fmtid="{D5CDD505-2E9C-101B-9397-08002B2CF9AE}" pid="8" name="MSIP_Label_8d1a0ea4-6344-45fe-bd17-9bfc2ab6afb4_ContentBits">
    <vt:lpwstr>1</vt:lpwstr>
  </property>
</Properties>
</file>